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9EAEA0">
      <w:pPr>
        <w:rPr>
          <w:rFonts w:eastAsia="仿宋_GB2312"/>
          <w:sz w:val="84"/>
        </w:rPr>
      </w:pPr>
    </w:p>
    <w:p w14:paraId="1BEB52EA">
      <w:pPr>
        <w:ind w:right="105"/>
        <w:jc w:val="right"/>
        <w:rPr>
          <w:rFonts w:hint="eastAsia" w:eastAsia="黑体"/>
          <w:b/>
          <w:spacing w:val="40"/>
          <w:w w:val="66"/>
          <w:sz w:val="60"/>
          <w:szCs w:val="60"/>
        </w:rPr>
      </w:pPr>
      <w:r>
        <w:rPr>
          <w:rFonts w:eastAsia="黑体"/>
          <w:b/>
          <w:spacing w:val="40"/>
          <w:w w:val="66"/>
          <w:sz w:val="60"/>
          <w:szCs w:val="60"/>
        </w:rPr>
        <mc:AlternateContent>
          <mc:Choice Requires="wps">
            <w:drawing>
              <wp:anchor distT="0" distB="0" distL="114300" distR="114300" simplePos="0" relativeHeight="251659264" behindDoc="0" locked="0" layoutInCell="1" allowOverlap="1">
                <wp:simplePos x="0" y="0"/>
                <wp:positionH relativeFrom="column">
                  <wp:posOffset>-132080</wp:posOffset>
                </wp:positionH>
                <wp:positionV relativeFrom="paragraph">
                  <wp:posOffset>309880</wp:posOffset>
                </wp:positionV>
                <wp:extent cx="252095" cy="0"/>
                <wp:effectExtent l="0" t="95250" r="14605" b="95250"/>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190500">
                          <a:solidFill>
                            <a:srgbClr val="4B69B5"/>
                          </a:solidFill>
                          <a:round/>
                        </a:ln>
                      </wps:spPr>
                      <wps:bodyPr/>
                    </wps:wsp>
                  </a:graphicData>
                </a:graphic>
              </wp:anchor>
            </w:drawing>
          </mc:Choice>
          <mc:Fallback>
            <w:pict>
              <v:line id="_x0000_s1026" o:spid="_x0000_s1026" o:spt="20" style="position:absolute;left:0pt;margin-left:-10.4pt;margin-top:24.4pt;height:0pt;width:19.85pt;z-index:251659264;mso-width-relative:page;mso-height-relative:page;" filled="f" stroked="t" coordsize="21600,21600" o:gfxdata="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DGKdidUA&#10;AAAIAQAADwAAAAAAAAABACAAAAAiAAAAZHJzL2Rvd25yZXYueG1sUEsBAhQAFAAAAAgAh07iQO2p&#10;VtzpAQAAqwMAAA4AAAAAAAAAAQAgAAAAJAEAAGRycy9lMm9Eb2MueG1sUEsFBgAAAAAGAAYAWQEA&#10;AH8FAAAAAA==&#10;">
                <v:fill on="f" focussize="0,0"/>
                <v:stroke weight="15pt" color="#4B69B5" joinstyle="round"/>
                <v:imagedata o:title=""/>
                <o:lock v:ext="edit" aspectratio="f"/>
              </v:line>
            </w:pict>
          </mc:Fallback>
        </mc:AlternateContent>
      </w:r>
      <w:r>
        <w:rPr>
          <w:rFonts w:hint="eastAsia" w:eastAsia="黑体"/>
          <w:b/>
          <w:spacing w:val="40"/>
          <w:w w:val="66"/>
          <w:sz w:val="60"/>
          <w:szCs w:val="60"/>
        </w:rPr>
        <w:t>天津市职工疗休养中心（天津市职工医</w:t>
      </w:r>
    </w:p>
    <w:p w14:paraId="4E0D2E2B">
      <w:pPr>
        <w:ind w:right="105"/>
        <w:jc w:val="right"/>
        <w:rPr>
          <w:rFonts w:hint="eastAsia" w:eastAsia="黑体"/>
          <w:b/>
          <w:spacing w:val="40"/>
          <w:w w:val="66"/>
          <w:sz w:val="60"/>
          <w:szCs w:val="60"/>
        </w:rPr>
      </w:pPr>
      <w:r>
        <w:rPr>
          <w:rFonts w:hint="eastAsia" w:eastAsia="黑体"/>
          <w:b/>
          <w:spacing w:val="40"/>
          <w:w w:val="66"/>
          <w:sz w:val="60"/>
          <w:szCs w:val="60"/>
        </w:rPr>
        <w:t>院、天津市北戴河工人疗养院）</w:t>
      </w:r>
    </w:p>
    <w:p w14:paraId="7B22F0EA">
      <w:pPr>
        <w:ind w:right="105"/>
        <w:jc w:val="right"/>
        <w:rPr>
          <w:rFonts w:eastAsia="黑体"/>
          <w:b/>
          <w:spacing w:val="40"/>
          <w:w w:val="66"/>
          <w:sz w:val="60"/>
          <w:szCs w:val="60"/>
        </w:rPr>
      </w:pPr>
      <w:r>
        <w:rPr>
          <w:rFonts w:hint="eastAsia" w:eastAsia="黑体"/>
          <w:b/>
          <w:spacing w:val="40"/>
          <w:w w:val="66"/>
          <w:sz w:val="60"/>
          <w:szCs w:val="60"/>
        </w:rPr>
        <w:t>北戴河院区餐厅外包服务项目</w:t>
      </w:r>
    </w:p>
    <w:p w14:paraId="31F15660">
      <w:pPr>
        <w:ind w:right="105"/>
        <w:jc w:val="right"/>
        <w:rPr>
          <w:rFonts w:eastAsia="黑体"/>
          <w:b/>
          <w:spacing w:val="40"/>
          <w:w w:val="66"/>
          <w:sz w:val="60"/>
          <w:szCs w:val="60"/>
        </w:rPr>
      </w:pPr>
      <w:r>
        <w:rPr>
          <w:rFonts w:eastAsia="黑体"/>
          <w:b/>
          <w:spacing w:val="40"/>
          <w:w w:val="66"/>
          <w:sz w:val="60"/>
          <w:szCs w:val="60"/>
        </w:rPr>
        <mc:AlternateContent>
          <mc:Choice Requires="wps">
            <w:drawing>
              <wp:anchor distT="0" distB="0" distL="114300" distR="114300" simplePos="0" relativeHeight="251660288" behindDoc="0" locked="0" layoutInCell="1" allowOverlap="1">
                <wp:simplePos x="0" y="0"/>
                <wp:positionH relativeFrom="column">
                  <wp:posOffset>-122555</wp:posOffset>
                </wp:positionH>
                <wp:positionV relativeFrom="paragraph">
                  <wp:posOffset>361315</wp:posOffset>
                </wp:positionV>
                <wp:extent cx="3308985" cy="0"/>
                <wp:effectExtent l="0" t="95250" r="5715" b="95250"/>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ln>
                      </wps:spPr>
                      <wps:bodyPr/>
                    </wps:wsp>
                  </a:graphicData>
                </a:graphic>
              </wp:anchor>
            </w:drawing>
          </mc:Choice>
          <mc:Fallback>
            <w:pict>
              <v:line id="_x0000_s1026" o:spid="_x0000_s1026" o:spt="20" style="position:absolute;left:0pt;margin-left:-9.65pt;margin-top:28.45pt;height:0pt;width:260.55pt;z-index:251660288;mso-width-relative:page;mso-height-relative:page;" filled="f" stroked="t" coordsize="21600,21600" o:gfxdata="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gY9&#10;/tYAAAAJAQAADwAAAAAAAAABACAAAAAiAAAAZHJzL2Rvd25yZXYueG1sUEsBAhQAFAAAAAgAh07i&#10;QIqXt5frAQAArAMAAA4AAAAAAAAAAQAgAAAAJQEAAGRycy9lMm9Eb2MueG1sUEsFBgAAAAAGAAYA&#10;WQEAAIIFAAAAAA==&#10;">
                <v:fill on="f" focussize="0,0"/>
                <v:stroke weight="15pt" color="#4B69B5" joinstyle="round"/>
                <v:imagedata o:title=""/>
                <o:lock v:ext="edit" aspectratio="f"/>
              </v:line>
            </w:pict>
          </mc:Fallback>
        </mc:AlternateContent>
      </w:r>
      <w:r>
        <w:rPr>
          <w:rFonts w:eastAsia="黑体"/>
          <w:b/>
          <w:spacing w:val="40"/>
          <w:w w:val="66"/>
          <w:sz w:val="60"/>
          <w:szCs w:val="60"/>
        </w:rPr>
        <w:t>招标文件</w:t>
      </w:r>
    </w:p>
    <w:p w14:paraId="4592C872">
      <w:pPr>
        <w:ind w:right="1025"/>
        <w:jc w:val="center"/>
        <w:rPr>
          <w:rFonts w:eastAsia="黑体"/>
          <w:b/>
          <w:spacing w:val="40"/>
          <w:w w:val="66"/>
          <w:sz w:val="60"/>
          <w:szCs w:val="60"/>
        </w:rPr>
      </w:pPr>
    </w:p>
    <w:p w14:paraId="1C943DDD">
      <w:pPr>
        <w:jc w:val="center"/>
        <w:rPr>
          <w:rFonts w:eastAsia="黑体"/>
          <w:b/>
          <w:spacing w:val="40"/>
          <w:w w:val="66"/>
          <w:sz w:val="15"/>
          <w:szCs w:val="15"/>
        </w:rPr>
      </w:pPr>
      <w:r>
        <w:rPr>
          <w:rFonts w:eastAsia="黑体"/>
          <w:b/>
          <w:spacing w:val="40"/>
          <w:w w:val="66"/>
          <w:sz w:val="56"/>
          <w:szCs w:val="56"/>
        </w:rPr>
        <w:t xml:space="preserve">            </w:t>
      </w:r>
    </w:p>
    <w:p w14:paraId="6903AE6D">
      <w:pPr>
        <w:jc w:val="center"/>
        <w:rPr>
          <w:rFonts w:eastAsia="黑体"/>
          <w:spacing w:val="40"/>
          <w:w w:val="66"/>
          <w:sz w:val="32"/>
          <w:szCs w:val="32"/>
        </w:rPr>
      </w:pPr>
      <w:r>
        <w:rPr>
          <w:rFonts w:eastAsia="黑体"/>
          <w:spacing w:val="40"/>
          <w:w w:val="66"/>
          <w:sz w:val="32"/>
          <w:szCs w:val="32"/>
        </w:rPr>
        <w:t>（项目编号：</w:t>
      </w:r>
      <w:bookmarkStart w:id="6" w:name="_GoBack"/>
      <w:r>
        <w:rPr>
          <w:rFonts w:hint="eastAsia" w:eastAsia="黑体"/>
          <w:spacing w:val="40"/>
          <w:w w:val="66"/>
          <w:sz w:val="32"/>
          <w:szCs w:val="32"/>
        </w:rPr>
        <w:t>TGPC-2026-D-0112</w:t>
      </w:r>
      <w:bookmarkEnd w:id="6"/>
      <w:r>
        <w:rPr>
          <w:rFonts w:eastAsia="黑体"/>
          <w:spacing w:val="40"/>
          <w:w w:val="66"/>
          <w:sz w:val="32"/>
          <w:szCs w:val="32"/>
        </w:rPr>
        <w:t>）</w:t>
      </w:r>
    </w:p>
    <w:p w14:paraId="7FBF0DA3">
      <w:pPr>
        <w:rPr>
          <w:sz w:val="40"/>
        </w:rPr>
      </w:pPr>
    </w:p>
    <w:p w14:paraId="3442EF3E">
      <w:pPr>
        <w:rPr>
          <w:sz w:val="36"/>
        </w:rPr>
      </w:pPr>
    </w:p>
    <w:p w14:paraId="0416EAFC">
      <w:pPr>
        <w:rPr>
          <w:sz w:val="36"/>
        </w:rPr>
      </w:pPr>
    </w:p>
    <w:p w14:paraId="3A6E94E9">
      <w:pPr>
        <w:rPr>
          <w:sz w:val="36"/>
        </w:rPr>
      </w:pPr>
    </w:p>
    <w:p w14:paraId="025825EC">
      <w:pPr>
        <w:rPr>
          <w:sz w:val="36"/>
        </w:rPr>
      </w:pPr>
    </w:p>
    <w:p w14:paraId="1DD0BFCA">
      <w:pPr>
        <w:rPr>
          <w:sz w:val="36"/>
        </w:rPr>
      </w:pPr>
    </w:p>
    <w:p w14:paraId="42879C39">
      <w:pPr>
        <w:rPr>
          <w:sz w:val="36"/>
        </w:rPr>
      </w:pPr>
    </w:p>
    <w:p w14:paraId="29536BFC">
      <w:pPr>
        <w:rPr>
          <w:sz w:val="36"/>
        </w:rPr>
      </w:pPr>
    </w:p>
    <w:p w14:paraId="43EB7D76">
      <w:pPr>
        <w:rPr>
          <w:sz w:val="36"/>
        </w:rPr>
      </w:pPr>
    </w:p>
    <w:p w14:paraId="5930B36E">
      <w:pPr>
        <w:ind w:firstLine="2897" w:firstLineChars="1493"/>
        <w:rPr>
          <w:rFonts w:eastAsia="黑体"/>
          <w:spacing w:val="20"/>
          <w:w w:val="66"/>
          <w:sz w:val="44"/>
          <w:szCs w:val="44"/>
        </w:rPr>
      </w:pPr>
      <w:r>
        <w:drawing>
          <wp:anchor distT="0" distB="0" distL="114300" distR="114300" simplePos="0" relativeHeight="251661312"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eastAsia="黑体"/>
          <w:spacing w:val="20"/>
          <w:w w:val="66"/>
          <w:sz w:val="44"/>
          <w:szCs w:val="44"/>
        </w:rPr>
        <w:t>天津市政府采购中心</w:t>
      </w:r>
    </w:p>
    <w:p w14:paraId="5D1CB467">
      <w:pPr>
        <w:tabs>
          <w:tab w:val="left" w:pos="3281"/>
          <w:tab w:val="center" w:pos="4711"/>
        </w:tabs>
        <w:jc w:val="center"/>
        <w:rPr>
          <w:rFonts w:eastAsia="仿宋_GB2312"/>
          <w:b/>
          <w:bCs/>
          <w:color w:val="000000" w:themeColor="text1"/>
          <w:kern w:val="0"/>
          <w:sz w:val="44"/>
          <w:szCs w:val="44"/>
          <w14:textFill>
            <w14:solidFill>
              <w14:schemeClr w14:val="tx1"/>
            </w14:solidFill>
          </w14:textFill>
        </w:rPr>
      </w:pPr>
      <w:r>
        <w:rPr>
          <w:rFonts w:eastAsia="仿宋_GB2312"/>
          <w:b/>
          <w:bCs/>
          <w:kern w:val="0"/>
          <w:sz w:val="44"/>
          <w:szCs w:val="44"/>
        </w:rPr>
        <w:t>20</w:t>
      </w:r>
      <w:r>
        <w:rPr>
          <w:rFonts w:eastAsia="仿宋_GB2312"/>
          <w:b/>
          <w:bCs/>
          <w:color w:val="000000" w:themeColor="text1"/>
          <w:kern w:val="0"/>
          <w:sz w:val="44"/>
          <w:szCs w:val="44"/>
          <w14:textFill>
            <w14:solidFill>
              <w14:schemeClr w14:val="tx1"/>
            </w14:solidFill>
          </w14:textFill>
        </w:rPr>
        <w:t>2</w:t>
      </w:r>
      <w:r>
        <w:rPr>
          <w:rFonts w:hint="eastAsia" w:eastAsia="仿宋_GB2312"/>
          <w:b/>
          <w:bCs/>
          <w:color w:val="000000" w:themeColor="text1"/>
          <w:kern w:val="0"/>
          <w:sz w:val="44"/>
          <w:szCs w:val="44"/>
          <w14:textFill>
            <w14:solidFill>
              <w14:schemeClr w14:val="tx1"/>
            </w14:solidFill>
          </w14:textFill>
        </w:rPr>
        <w:t>6</w:t>
      </w:r>
      <w:r>
        <w:rPr>
          <w:rFonts w:eastAsia="仿宋_GB2312"/>
          <w:b/>
          <w:bCs/>
          <w:color w:val="000000" w:themeColor="text1"/>
          <w:kern w:val="0"/>
          <w:sz w:val="44"/>
          <w:szCs w:val="44"/>
          <w14:textFill>
            <w14:solidFill>
              <w14:schemeClr w14:val="tx1"/>
            </w14:solidFill>
          </w14:textFill>
        </w:rPr>
        <w:t>.</w:t>
      </w:r>
      <w:r>
        <w:rPr>
          <w:rFonts w:hint="eastAsia" w:eastAsia="仿宋_GB2312"/>
          <w:b/>
          <w:bCs/>
          <w:color w:val="000000" w:themeColor="text1"/>
          <w:kern w:val="0"/>
          <w:sz w:val="44"/>
          <w:szCs w:val="44"/>
          <w:lang w:val="en-US" w:eastAsia="zh-CN"/>
          <w14:textFill>
            <w14:solidFill>
              <w14:schemeClr w14:val="tx1"/>
            </w14:solidFill>
          </w14:textFill>
        </w:rPr>
        <w:t>3</w:t>
      </w:r>
    </w:p>
    <w:p w14:paraId="4FDDB0B0">
      <w:pPr>
        <w:ind w:firstLine="408" w:firstLineChars="100"/>
        <w:jc w:val="center"/>
        <w:rPr>
          <w:b/>
          <w:color w:val="000000" w:themeColor="text1"/>
          <w:spacing w:val="20"/>
          <w:w w:val="80"/>
          <w:sz w:val="48"/>
          <w:szCs w:val="48"/>
          <w14:textFill>
            <w14:solidFill>
              <w14:schemeClr w14:val="tx1"/>
            </w14:solidFill>
          </w14:textFill>
        </w:rPr>
        <w:sectPr>
          <w:headerReference r:id="rId3" w:type="default"/>
          <w:pgSz w:w="11906" w:h="16838"/>
          <w:pgMar w:top="1440" w:right="1797" w:bottom="1440" w:left="1797" w:header="851" w:footer="992" w:gutter="0"/>
          <w:pgNumType w:start="1"/>
          <w:cols w:space="425" w:num="1"/>
          <w:docGrid w:type="linesAndChars" w:linePitch="285" w:charSpace="-3449"/>
        </w:sectPr>
      </w:pPr>
    </w:p>
    <w:p w14:paraId="737F721F">
      <w:pPr>
        <w:ind w:firstLine="408" w:firstLineChars="100"/>
        <w:jc w:val="center"/>
        <w:rPr>
          <w:b/>
          <w:spacing w:val="20"/>
          <w:w w:val="80"/>
          <w:sz w:val="48"/>
          <w:szCs w:val="48"/>
        </w:rPr>
      </w:pPr>
      <w:r>
        <w:rPr>
          <w:b/>
          <w:spacing w:val="20"/>
          <w:w w:val="80"/>
          <w:sz w:val="48"/>
          <w:szCs w:val="48"/>
        </w:rPr>
        <w:t>目  录</w:t>
      </w:r>
    </w:p>
    <w:p w14:paraId="6E18C9B6">
      <w:pPr>
        <w:spacing w:line="560" w:lineRule="exact"/>
        <w:ind w:right="-141" w:rightChars="-73"/>
        <w:rPr>
          <w:b/>
          <w:sz w:val="24"/>
        </w:rPr>
      </w:pPr>
      <w:r>
        <w:rPr>
          <w:b/>
          <w:sz w:val="24"/>
        </w:rPr>
        <w:t>第一部分  投标邀请函</w:t>
      </w:r>
    </w:p>
    <w:p w14:paraId="469DC0B6">
      <w:pPr>
        <w:spacing w:line="560" w:lineRule="exact"/>
        <w:ind w:right="-141" w:rightChars="-73"/>
        <w:rPr>
          <w:b/>
          <w:sz w:val="24"/>
        </w:rPr>
      </w:pPr>
    </w:p>
    <w:p w14:paraId="6B7ABFFF">
      <w:pPr>
        <w:spacing w:line="560" w:lineRule="exact"/>
        <w:ind w:right="-141" w:rightChars="-73"/>
        <w:rPr>
          <w:b/>
          <w:sz w:val="24"/>
        </w:rPr>
      </w:pPr>
      <w:r>
        <w:rPr>
          <w:b/>
          <w:sz w:val="24"/>
        </w:rPr>
        <w:t>第二部分  招标项目需求</w:t>
      </w:r>
    </w:p>
    <w:p w14:paraId="03E55C8F">
      <w:pPr>
        <w:spacing w:line="560" w:lineRule="exact"/>
        <w:ind w:right="-141" w:rightChars="-73"/>
        <w:rPr>
          <w:b/>
          <w:sz w:val="24"/>
        </w:rPr>
      </w:pPr>
    </w:p>
    <w:p w14:paraId="4A9F12E7">
      <w:pPr>
        <w:spacing w:line="560" w:lineRule="exact"/>
        <w:ind w:right="-141" w:rightChars="-73"/>
        <w:rPr>
          <w:b/>
          <w:sz w:val="24"/>
        </w:rPr>
      </w:pPr>
      <w:r>
        <w:rPr>
          <w:b/>
          <w:sz w:val="24"/>
        </w:rPr>
        <w:t>第三部分  投标须知</w:t>
      </w:r>
    </w:p>
    <w:p w14:paraId="1070B0E7">
      <w:pPr>
        <w:spacing w:line="560" w:lineRule="exact"/>
        <w:ind w:right="-141" w:rightChars="-73"/>
        <w:rPr>
          <w:sz w:val="24"/>
        </w:rPr>
      </w:pPr>
    </w:p>
    <w:p w14:paraId="2744959B">
      <w:pPr>
        <w:spacing w:line="560" w:lineRule="exact"/>
        <w:rPr>
          <w:b/>
          <w:sz w:val="24"/>
        </w:rPr>
      </w:pPr>
      <w:r>
        <w:rPr>
          <w:b/>
          <w:sz w:val="24"/>
        </w:rPr>
        <w:t>第四部分  合同条款</w:t>
      </w:r>
    </w:p>
    <w:p w14:paraId="609A2E89">
      <w:pPr>
        <w:spacing w:line="560" w:lineRule="exact"/>
        <w:rPr>
          <w:sz w:val="24"/>
        </w:rPr>
      </w:pPr>
    </w:p>
    <w:p w14:paraId="615642F1">
      <w:pPr>
        <w:spacing w:line="560" w:lineRule="exact"/>
        <w:rPr>
          <w:sz w:val="24"/>
        </w:rPr>
      </w:pPr>
      <w:r>
        <w:rPr>
          <w:b/>
          <w:sz w:val="24"/>
        </w:rPr>
        <w:t>第五部分  投标文件格式</w:t>
      </w:r>
    </w:p>
    <w:p w14:paraId="2E89902D">
      <w:pPr>
        <w:rPr>
          <w:sz w:val="24"/>
        </w:rPr>
      </w:pPr>
    </w:p>
    <w:p w14:paraId="591A0A43">
      <w:pPr>
        <w:rPr>
          <w:sz w:val="24"/>
        </w:rPr>
      </w:pPr>
    </w:p>
    <w:p w14:paraId="75A3DE68">
      <w:pPr>
        <w:rPr>
          <w:sz w:val="24"/>
        </w:rPr>
      </w:pPr>
    </w:p>
    <w:p w14:paraId="14940B97">
      <w:pPr>
        <w:rPr>
          <w:sz w:val="24"/>
        </w:rPr>
      </w:pPr>
    </w:p>
    <w:p w14:paraId="777AF6DA">
      <w:pPr>
        <w:rPr>
          <w:sz w:val="24"/>
        </w:rPr>
      </w:pPr>
    </w:p>
    <w:p w14:paraId="62B57162">
      <w:pPr>
        <w:rPr>
          <w:sz w:val="24"/>
        </w:rPr>
      </w:pPr>
    </w:p>
    <w:p w14:paraId="720CDCAD">
      <w:pPr>
        <w:rPr>
          <w:b/>
        </w:rPr>
      </w:pPr>
    </w:p>
    <w:p w14:paraId="18788B9A">
      <w:pPr>
        <w:pStyle w:val="16"/>
        <w:rPr>
          <w:rFonts w:ascii="Times New Roman" w:hAnsi="Times New Roman"/>
        </w:rPr>
        <w:sectPr>
          <w:pgSz w:w="11906" w:h="16838"/>
          <w:pgMar w:top="1440" w:right="1797" w:bottom="1440" w:left="1797" w:header="851" w:footer="992" w:gutter="0"/>
          <w:pgNumType w:start="1"/>
          <w:cols w:space="425" w:num="1"/>
          <w:docGrid w:type="linesAndChars" w:linePitch="285" w:charSpace="-3449"/>
        </w:sectPr>
      </w:pPr>
      <w:bookmarkStart w:id="0" w:name="_Toc412903614"/>
    </w:p>
    <w:p w14:paraId="4E803FFD">
      <w:pPr>
        <w:pStyle w:val="16"/>
        <w:rPr>
          <w:rFonts w:ascii="Times New Roman" w:hAnsi="Times New Roman"/>
        </w:rPr>
      </w:pPr>
      <w:r>
        <w:rPr>
          <w:rFonts w:ascii="Times New Roman" w:hAnsi="Times New Roman"/>
        </w:rPr>
        <w:t>第一部分  投标邀请函</w:t>
      </w:r>
      <w:bookmarkEnd w:id="0"/>
    </w:p>
    <w:p w14:paraId="5A3A30A8">
      <w:pPr>
        <w:pStyle w:val="29"/>
        <w:spacing w:line="360" w:lineRule="auto"/>
        <w:ind w:firstLine="448" w:firstLineChars="200"/>
        <w:jc w:val="both"/>
        <w:rPr>
          <w:rFonts w:ascii="Times New Roman" w:hAnsi="Times New Roman" w:cs="Times New Roman" w:eastAsiaTheme="minorEastAsia"/>
          <w:color w:val="000000" w:themeColor="text1"/>
          <w:szCs w:val="32"/>
          <w14:textFill>
            <w14:solidFill>
              <w14:schemeClr w14:val="tx1"/>
            </w14:solidFill>
          </w14:textFill>
        </w:rPr>
      </w:pPr>
      <w:r>
        <w:rPr>
          <w:rFonts w:ascii="Times New Roman" w:hAnsi="Times New Roman" w:cs="Times New Roman" w:eastAsiaTheme="minorEastAsia"/>
          <w:color w:val="auto"/>
          <w:szCs w:val="32"/>
        </w:rPr>
        <w:t>受</w:t>
      </w:r>
      <w:r>
        <w:rPr>
          <w:rFonts w:hint="eastAsia" w:ascii="Times New Roman" w:hAnsi="Times New Roman" w:cs="Times New Roman" w:eastAsiaTheme="minorEastAsia"/>
          <w:color w:val="auto"/>
          <w:szCs w:val="32"/>
        </w:rPr>
        <w:t>天津</w:t>
      </w:r>
      <w:r>
        <w:rPr>
          <w:rFonts w:hint="eastAsia" w:ascii="Times New Roman" w:hAnsi="Times New Roman" w:cs="Times New Roman" w:eastAsiaTheme="minorEastAsia"/>
          <w:color w:val="000000" w:themeColor="text1"/>
          <w:szCs w:val="32"/>
          <w14:textFill>
            <w14:solidFill>
              <w14:schemeClr w14:val="tx1"/>
            </w14:solidFill>
          </w14:textFill>
        </w:rPr>
        <w:t>市职工疗休养中心（天津市职工医院、天津市北戴河工人疗养院）</w:t>
      </w:r>
      <w:r>
        <w:rPr>
          <w:rFonts w:ascii="Times New Roman" w:hAnsi="Times New Roman" w:cs="Times New Roman" w:eastAsiaTheme="minorEastAsia"/>
          <w:color w:val="000000" w:themeColor="text1"/>
          <w:szCs w:val="32"/>
          <w14:textFill>
            <w14:solidFill>
              <w14:schemeClr w14:val="tx1"/>
            </w14:solidFill>
          </w14:textFill>
        </w:rPr>
        <w:t>委托，天津市政府采购中心对</w:t>
      </w:r>
      <w:r>
        <w:rPr>
          <w:rFonts w:hint="eastAsia" w:ascii="Times New Roman" w:hAnsi="Times New Roman" w:cs="Times New Roman" w:eastAsiaTheme="minorEastAsia"/>
          <w:color w:val="000000" w:themeColor="text1"/>
          <w:szCs w:val="32"/>
          <w14:textFill>
            <w14:solidFill>
              <w14:schemeClr w14:val="tx1"/>
            </w14:solidFill>
          </w14:textFill>
        </w:rPr>
        <w:t>天津市职工疗休养中心（天津市职工医院、天津市北戴河工人疗养院）北戴河院区餐厅外包服务项目</w:t>
      </w:r>
      <w:r>
        <w:rPr>
          <w:rFonts w:ascii="Times New Roman" w:hAnsi="Times New Roman" w:cs="Times New Roman" w:eastAsiaTheme="minorEastAsia"/>
          <w:color w:val="000000" w:themeColor="text1"/>
          <w:szCs w:val="32"/>
          <w14:textFill>
            <w14:solidFill>
              <w14:schemeClr w14:val="tx1"/>
            </w14:solidFill>
          </w14:textFill>
        </w:rPr>
        <w:t>实施采购。现欢迎合格的供应商参加投标。</w:t>
      </w:r>
    </w:p>
    <w:p w14:paraId="617EC7DF">
      <w:pPr>
        <w:pStyle w:val="29"/>
        <w:spacing w:line="360" w:lineRule="auto"/>
        <w:ind w:firstLine="448" w:firstLineChars="200"/>
        <w:jc w:val="both"/>
        <w:rPr>
          <w:rFonts w:ascii="Times New Roman" w:hAnsi="Times New Roman" w:eastAsia="宋体" w:cs="Times New Roman"/>
          <w:color w:val="000000" w:themeColor="text1"/>
          <w:szCs w:val="32"/>
          <w14:textFill>
            <w14:solidFill>
              <w14:schemeClr w14:val="tx1"/>
            </w14:solidFill>
          </w14:textFill>
        </w:rPr>
      </w:pPr>
      <w:r>
        <w:rPr>
          <w:rFonts w:hint="eastAsia" w:ascii="Times New Roman" w:hAnsi="Times New Roman" w:eastAsia="宋体" w:cs="Times New Roman"/>
          <w:color w:val="000000" w:themeColor="text1"/>
          <w:szCs w:val="32"/>
          <w14:textFill>
            <w14:solidFill>
              <w14:schemeClr w14:val="tx1"/>
            </w14:solidFill>
          </w14:textFill>
        </w:rPr>
        <w:t>本项目为远程招投标，一律不接受纸质投标文件，只接受加盖投标人电子签章的电子投标文件（以通过天津公共资源电子签章客户端正确读取签章信息为准）。供应商参加投标前须办理CA数字证书（USBKEY）和电子签章。投标人须按本文件的规定在天津市政府采购中心招投标系统中提交网上应答并上传加盖投标人电子签章的电子投标文件（以通过天津公共资源电子签章客户端正确读取签章信息为准）。</w:t>
      </w:r>
    </w:p>
    <w:p w14:paraId="0903F26E">
      <w:pPr>
        <w:pStyle w:val="29"/>
        <w:spacing w:line="360" w:lineRule="auto"/>
        <w:ind w:firstLine="448"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一、基本概况</w:t>
      </w:r>
    </w:p>
    <w:p w14:paraId="2C84CD53">
      <w:pPr>
        <w:pStyle w:val="29"/>
        <w:spacing w:line="360" w:lineRule="auto"/>
        <w:ind w:firstLine="448" w:firstLineChars="200"/>
        <w:jc w:val="both"/>
        <w:rPr>
          <w:rFonts w:hint="eastAsia" w:ascii="Times New Roman" w:hAnsi="Times New Roman" w:cs="Times New Roman" w:eastAsiaTheme="minorEastAsia"/>
          <w:color w:val="000000" w:themeColor="text1"/>
          <w:szCs w:val="32"/>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（一）项目</w:t>
      </w:r>
      <w:r>
        <w:rPr>
          <w:rFonts w:hint="eastAsia" w:ascii="Times New Roman" w:hAnsi="Times New Roman" w:cs="Times New Roman" w:eastAsiaTheme="minorEastAsia"/>
          <w:color w:val="000000" w:themeColor="text1"/>
          <w:szCs w:val="32"/>
          <w14:textFill>
            <w14:solidFill>
              <w14:schemeClr w14:val="tx1"/>
            </w14:solidFill>
          </w14:textFill>
        </w:rPr>
        <w:t>名称：</w:t>
      </w:r>
      <w:r>
        <w:rPr>
          <w:rFonts w:hint="eastAsia" w:ascii="Times New Roman" w:hAnsi="Times New Roman" w:cs="Times New Roman" w:eastAsiaTheme="minorEastAsia"/>
          <w:color w:val="000000" w:themeColor="text1"/>
          <w:szCs w:val="32"/>
          <w14:textFill>
            <w14:solidFill>
              <w14:schemeClr w14:val="tx1"/>
            </w14:solidFill>
          </w14:textFill>
        </w:rPr>
        <w:t xml:space="preserve">天津市职工疗休养中心（天津市职工医院、天津市北戴河工人疗养院）北戴河院区餐厅外包服务项目  </w:t>
      </w:r>
    </w:p>
    <w:p w14:paraId="65C1E857">
      <w:pPr>
        <w:pStyle w:val="29"/>
        <w:spacing w:line="360" w:lineRule="auto"/>
        <w:ind w:firstLine="448" w:firstLineChars="200"/>
        <w:jc w:val="both"/>
        <w:rPr>
          <w:rFonts w:hint="eastAsia" w:ascii="Times New Roman" w:hAnsi="Times New Roman" w:cs="Times New Roman" w:eastAsiaTheme="minorEastAsia"/>
          <w:color w:val="000000" w:themeColor="text1"/>
          <w:szCs w:val="32"/>
          <w14:textFill>
            <w14:solidFill>
              <w14:schemeClr w14:val="tx1"/>
            </w14:solidFill>
          </w14:textFill>
        </w:rPr>
      </w:pPr>
      <w:r>
        <w:rPr>
          <w:rFonts w:hint="eastAsia" w:ascii="Times New Roman" w:hAnsi="Times New Roman" w:cs="Times New Roman" w:eastAsiaTheme="minorEastAsia"/>
          <w:color w:val="000000" w:themeColor="text1"/>
          <w:szCs w:val="32"/>
          <w14:textFill>
            <w14:solidFill>
              <w14:schemeClr w14:val="tx1"/>
            </w14:solidFill>
          </w14:textFill>
        </w:rPr>
        <w:t>（二）项目编号：TGPC-2026-D-0112</w:t>
      </w:r>
    </w:p>
    <w:p w14:paraId="312972FF">
      <w:pPr>
        <w:pStyle w:val="29"/>
        <w:spacing w:line="360" w:lineRule="auto"/>
        <w:ind w:firstLine="448" w:firstLineChars="200"/>
        <w:jc w:val="both"/>
        <w:rPr>
          <w:rFonts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（三）采购方式：公开招标</w:t>
      </w:r>
    </w:p>
    <w:p w14:paraId="73087E03">
      <w:pPr>
        <w:pStyle w:val="29"/>
        <w:spacing w:line="360" w:lineRule="auto"/>
        <w:ind w:firstLine="448" w:firstLineChars="200"/>
        <w:jc w:val="both"/>
        <w:rPr>
          <w:rFonts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（四）项目属性：服务</w:t>
      </w:r>
    </w:p>
    <w:p w14:paraId="65ACB0C1">
      <w:pPr>
        <w:pStyle w:val="29"/>
        <w:keepNext w:val="0"/>
        <w:keepLines w:val="0"/>
        <w:pageBreakBefore w:val="0"/>
        <w:widowControl w:val="0"/>
        <w:kinsoku/>
        <w:wordWrap/>
        <w:overflowPunct/>
        <w:topLinePunct w:val="0"/>
        <w:autoSpaceDE w:val="0"/>
        <w:autoSpaceDN w:val="0"/>
        <w:bidi w:val="0"/>
        <w:adjustRightInd/>
        <w:snapToGrid/>
        <w:spacing w:line="360" w:lineRule="auto"/>
        <w:ind w:firstLine="448" w:firstLineChars="200"/>
        <w:jc w:val="both"/>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（五）本项目不接受联合体参与。不接受联合体参与的，若有供应商组成联合体参与，视为无效投标。</w:t>
      </w:r>
    </w:p>
    <w:p w14:paraId="5D297D17">
      <w:pPr>
        <w:pStyle w:val="29"/>
        <w:keepNext w:val="0"/>
        <w:keepLines w:val="0"/>
        <w:pageBreakBefore w:val="0"/>
        <w:widowControl w:val="0"/>
        <w:kinsoku/>
        <w:wordWrap/>
        <w:overflowPunct/>
        <w:topLinePunct w:val="0"/>
        <w:autoSpaceDE w:val="0"/>
        <w:autoSpaceDN w:val="0"/>
        <w:bidi w:val="0"/>
        <w:adjustRightInd/>
        <w:snapToGrid/>
        <w:spacing w:line="360" w:lineRule="auto"/>
        <w:ind w:firstLine="448" w:firstLineChars="200"/>
        <w:jc w:val="both"/>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（六）本文件售价：免费。</w:t>
      </w:r>
    </w:p>
    <w:p w14:paraId="62E3919E">
      <w:pPr>
        <w:pStyle w:val="29"/>
        <w:keepNext w:val="0"/>
        <w:keepLines w:val="0"/>
        <w:pageBreakBefore w:val="0"/>
        <w:widowControl w:val="0"/>
        <w:kinsoku/>
        <w:wordWrap/>
        <w:overflowPunct/>
        <w:topLinePunct w:val="0"/>
        <w:autoSpaceDE w:val="0"/>
        <w:autoSpaceDN w:val="0"/>
        <w:bidi w:val="0"/>
        <w:adjustRightInd/>
        <w:snapToGrid/>
        <w:spacing w:line="360" w:lineRule="auto"/>
        <w:ind w:firstLine="448" w:firstLineChars="200"/>
        <w:jc w:val="both"/>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二、项目内容</w:t>
      </w:r>
    </w:p>
    <w:tbl>
      <w:tblPr>
        <w:tblStyle w:val="23"/>
        <w:tblW w:w="80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5"/>
        <w:gridCol w:w="1731"/>
        <w:gridCol w:w="1710"/>
        <w:gridCol w:w="1706"/>
        <w:gridCol w:w="1971"/>
      </w:tblGrid>
      <w:tr w14:paraId="191C0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5" w:type="dxa"/>
            <w:vAlign w:val="center"/>
          </w:tcPr>
          <w:p w14:paraId="5866EECC">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包号</w:t>
            </w:r>
          </w:p>
        </w:tc>
        <w:tc>
          <w:tcPr>
            <w:tcW w:w="1731" w:type="dxa"/>
            <w:vAlign w:val="center"/>
          </w:tcPr>
          <w:p w14:paraId="3D2E30D1">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包名称</w:t>
            </w:r>
          </w:p>
        </w:tc>
        <w:tc>
          <w:tcPr>
            <w:tcW w:w="1710" w:type="dxa"/>
            <w:vAlign w:val="center"/>
          </w:tcPr>
          <w:p w14:paraId="5F0846F1">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包预算</w:t>
            </w:r>
          </w:p>
        </w:tc>
        <w:tc>
          <w:tcPr>
            <w:tcW w:w="1706" w:type="dxa"/>
            <w:vAlign w:val="center"/>
          </w:tcPr>
          <w:p w14:paraId="7D070B07">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包最高限价</w:t>
            </w:r>
          </w:p>
        </w:tc>
        <w:tc>
          <w:tcPr>
            <w:tcW w:w="1971" w:type="dxa"/>
            <w:vAlign w:val="center"/>
          </w:tcPr>
          <w:p w14:paraId="52C5C403">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合同履行期限</w:t>
            </w:r>
          </w:p>
        </w:tc>
      </w:tr>
      <w:tr w14:paraId="44A66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5" w:type="dxa"/>
            <w:vAlign w:val="center"/>
          </w:tcPr>
          <w:p w14:paraId="3E146EDE">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1</w:t>
            </w:r>
          </w:p>
        </w:tc>
        <w:tc>
          <w:tcPr>
            <w:tcW w:w="1731" w:type="dxa"/>
            <w:vAlign w:val="center"/>
          </w:tcPr>
          <w:p w14:paraId="27C9F1E0">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eastAsia" w:ascii="Times New Roman" w:hAnsi="Times New Roman" w:cs="Times New Roman" w:eastAsiaTheme="minorEastAsia"/>
                <w:color w:val="000000" w:themeColor="text1"/>
                <w:szCs w:val="32"/>
                <w14:textFill>
                  <w14:solidFill>
                    <w14:schemeClr w14:val="tx1"/>
                  </w14:solidFill>
                </w14:textFill>
              </w:rPr>
              <w:t>餐厅外包服务</w:t>
            </w:r>
          </w:p>
        </w:tc>
        <w:tc>
          <w:tcPr>
            <w:tcW w:w="1710" w:type="dxa"/>
            <w:vAlign w:val="center"/>
          </w:tcPr>
          <w:p w14:paraId="3F6B4609">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4900000元</w:t>
            </w:r>
          </w:p>
        </w:tc>
        <w:tc>
          <w:tcPr>
            <w:tcW w:w="1706" w:type="dxa"/>
            <w:vAlign w:val="center"/>
          </w:tcPr>
          <w:p w14:paraId="74B89F33">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4900000元</w:t>
            </w:r>
          </w:p>
        </w:tc>
        <w:tc>
          <w:tcPr>
            <w:tcW w:w="1971" w:type="dxa"/>
            <w:vAlign w:val="center"/>
          </w:tcPr>
          <w:p w14:paraId="1CC86FE3">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eastAsia"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一年</w:t>
            </w:r>
          </w:p>
        </w:tc>
      </w:tr>
    </w:tbl>
    <w:p w14:paraId="2816C206">
      <w:pPr>
        <w:pStyle w:val="29"/>
        <w:keepNext w:val="0"/>
        <w:keepLines w:val="0"/>
        <w:pageBreakBefore w:val="0"/>
        <w:widowControl w:val="0"/>
        <w:kinsoku/>
        <w:wordWrap/>
        <w:overflowPunct/>
        <w:topLinePunct w:val="0"/>
        <w:autoSpaceDE w:val="0"/>
        <w:autoSpaceDN w:val="0"/>
        <w:bidi w:val="0"/>
        <w:adjustRightInd/>
        <w:snapToGrid/>
        <w:spacing w:line="360" w:lineRule="auto"/>
        <w:ind w:firstLine="448" w:firstLineChars="200"/>
        <w:jc w:val="both"/>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三、供应商资格要求（实质性要求）</w:t>
      </w:r>
    </w:p>
    <w:p w14:paraId="67F2763E">
      <w:pPr>
        <w:pStyle w:val="29"/>
        <w:keepNext w:val="0"/>
        <w:keepLines w:val="0"/>
        <w:pageBreakBefore w:val="0"/>
        <w:widowControl w:val="0"/>
        <w:kinsoku/>
        <w:wordWrap/>
        <w:overflowPunct/>
        <w:topLinePunct w:val="0"/>
        <w:autoSpaceDE w:val="0"/>
        <w:autoSpaceDN w:val="0"/>
        <w:bidi w:val="0"/>
        <w:adjustRightInd/>
        <w:snapToGrid/>
        <w:spacing w:line="360" w:lineRule="auto"/>
        <w:ind w:firstLine="448" w:firstLineChars="20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（一）投标人须具备《食品经营许可证》，经营项目至少包含</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热食类食品制售、冷食类食品制售</w:t>
      </w:r>
      <w:r>
        <w:rPr>
          <w:rFonts w:hint="default" w:ascii="Times New Roman" w:hAnsi="Times New Roman" w:eastAsia="宋体" w:cs="Times New Roman"/>
          <w:color w:val="000000" w:themeColor="text1"/>
          <w:sz w:val="24"/>
          <w:szCs w:val="24"/>
          <w14:textFill>
            <w14:solidFill>
              <w14:schemeClr w14:val="tx1"/>
            </w14:solidFill>
          </w14:textFill>
        </w:rPr>
        <w:t>，提供证书扫描件；</w:t>
      </w:r>
    </w:p>
    <w:p w14:paraId="2E5CFB12">
      <w:pPr>
        <w:pStyle w:val="29"/>
        <w:keepNext w:val="0"/>
        <w:keepLines w:val="0"/>
        <w:pageBreakBefore w:val="0"/>
        <w:widowControl w:val="0"/>
        <w:kinsoku/>
        <w:wordWrap/>
        <w:overflowPunct/>
        <w:topLinePunct w:val="0"/>
        <w:autoSpaceDE w:val="0"/>
        <w:autoSpaceDN w:val="0"/>
        <w:bidi w:val="0"/>
        <w:adjustRightInd/>
        <w:snapToGrid/>
        <w:spacing w:line="360" w:lineRule="auto"/>
        <w:ind w:firstLine="448" w:firstLineChars="200"/>
        <w:textAlignment w:val="auto"/>
        <w:rPr>
          <w:rFonts w:hint="default" w:ascii="Times New Roman" w:hAnsi="Times New Roman" w:eastAsia="宋体" w:cs="Times New Roman"/>
          <w:color w:val="FF0000"/>
          <w:sz w:val="24"/>
          <w:szCs w:val="24"/>
        </w:rPr>
      </w:pPr>
    </w:p>
    <w:p w14:paraId="325BD535">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（二）供应商应具备《中华人民共和国政府采购法》第二十二条第一款和《政府采购法实施条例》第十八条规定的条件，</w:t>
      </w:r>
      <w:r>
        <w:rPr>
          <w:rFonts w:ascii="Times New Roman" w:hAnsi="Times New Roman" w:eastAsia="宋体" w:cs="Times New Roman"/>
          <w:color w:val="auto"/>
        </w:rPr>
        <w:t>提供以下材料：</w:t>
      </w:r>
    </w:p>
    <w:p w14:paraId="4BCCEDD3">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 营业执照副本或事业单位法人证书或民办非企业单位登记证书或社会团体法人登记证书或基金会法人登记证书扫描件或自然人的身份证明扫描件。</w:t>
      </w:r>
    </w:p>
    <w:p w14:paraId="618C9844">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 提供《供应商资格声明函》（格式见附件2）</w:t>
      </w:r>
    </w:p>
    <w:p w14:paraId="62D222AE">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四</w:t>
      </w:r>
      <w:r>
        <w:rPr>
          <w:rFonts w:ascii="Times New Roman" w:hAnsi="Times New Roman" w:eastAsia="宋体" w:cs="Times New Roman"/>
          <w:color w:val="auto"/>
        </w:rPr>
        <w:t>、项目需要落实的政府采购政策</w:t>
      </w:r>
    </w:p>
    <w:p w14:paraId="2C0E8E33">
      <w:pPr>
        <w:pStyle w:val="29"/>
        <w:keepNext w:val="0"/>
        <w:keepLines w:val="0"/>
        <w:pageBreakBefore w:val="0"/>
        <w:widowControl w:val="0"/>
        <w:kinsoku/>
        <w:wordWrap/>
        <w:overflowPunct/>
        <w:topLinePunct w:val="0"/>
        <w:autoSpaceDE w:val="0"/>
        <w:autoSpaceDN w:val="0"/>
        <w:bidi w:val="0"/>
        <w:adjustRightInd/>
        <w:snapToGrid/>
        <w:spacing w:line="360" w:lineRule="auto"/>
        <w:ind w:firstLine="448" w:firstLineChars="200"/>
        <w:jc w:val="both"/>
        <w:textAlignment w:val="auto"/>
        <w:rPr>
          <w:rFonts w:hint="eastAsia" w:ascii="宋体" w:hAnsi="宋体" w:eastAsia="宋体" w:cs="宋体"/>
          <w:color w:val="auto"/>
          <w:sz w:val="24"/>
          <w:szCs w:val="24"/>
        </w:rPr>
      </w:pPr>
      <w:bookmarkStart w:id="1" w:name="OLE_LINK3"/>
      <w:bookmarkStart w:id="2" w:name="OLE_LINK4"/>
      <w:r>
        <w:rPr>
          <w:rFonts w:hint="eastAsia" w:ascii="Times New Roman" w:hAnsi="Times New Roman" w:eastAsia="宋体" w:cs="Times New Roman"/>
          <w:color w:val="auto"/>
        </w:rPr>
        <w:t>按照《财政部关于在政府采购活动中查询及使用信用记录有关问题的通知》（财库〔2016〕125号）的要求，根据开标当日解密截止时间“信用中国”网站（www.creditchina.gov.cn）、中国政府采购网（www.ccgp.gov.cn）的信息，对列入失信被执行人、重大税收违法案件当事人名单、政府采购严重违法失信行为记录名单及其他不符合《中华人民共和国政府采购法》第二十二条规定条件的供应商，拒绝参与</w:t>
      </w:r>
      <w:r>
        <w:rPr>
          <w:rFonts w:hint="eastAsia" w:ascii="宋体" w:hAnsi="宋体" w:eastAsia="宋体" w:cs="宋体"/>
          <w:color w:val="auto"/>
          <w:sz w:val="24"/>
          <w:szCs w:val="24"/>
        </w:rPr>
        <w:t>政府采购活动，同时对信用信息查询记录和证据进行打印存档。</w:t>
      </w:r>
    </w:p>
    <w:bookmarkEnd w:id="1"/>
    <w:bookmarkEnd w:id="2"/>
    <w:p w14:paraId="30DAC949">
      <w:pPr>
        <w:pStyle w:val="29"/>
        <w:keepNext w:val="0"/>
        <w:keepLines w:val="0"/>
        <w:pageBreakBefore w:val="0"/>
        <w:widowControl w:val="0"/>
        <w:kinsoku/>
        <w:wordWrap/>
        <w:overflowPunct/>
        <w:topLinePunct w:val="0"/>
        <w:autoSpaceDE w:val="0"/>
        <w:autoSpaceDN w:val="0"/>
        <w:bidi w:val="0"/>
        <w:adjustRightInd/>
        <w:snapToGrid/>
        <w:spacing w:line="360" w:lineRule="auto"/>
        <w:ind w:firstLine="448"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五、参与本项目的步骤、时间与方式</w:t>
      </w:r>
    </w:p>
    <w:p w14:paraId="78FD4854">
      <w:pPr>
        <w:pStyle w:val="29"/>
        <w:keepNext w:val="0"/>
        <w:keepLines w:val="0"/>
        <w:pageBreakBefore w:val="0"/>
        <w:widowControl w:val="0"/>
        <w:kinsoku/>
        <w:wordWrap/>
        <w:overflowPunct/>
        <w:topLinePunct w:val="0"/>
        <w:autoSpaceDE w:val="0"/>
        <w:autoSpaceDN w:val="0"/>
        <w:bidi w:val="0"/>
        <w:adjustRightInd/>
        <w:snapToGrid/>
        <w:spacing w:line="360" w:lineRule="auto"/>
        <w:ind w:firstLine="448"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（一）参与本项目的时间要求</w:t>
      </w:r>
    </w:p>
    <w:tbl>
      <w:tblPr>
        <w:tblStyle w:val="23"/>
        <w:tblW w:w="91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9"/>
        <w:gridCol w:w="1941"/>
        <w:gridCol w:w="1891"/>
        <w:gridCol w:w="1891"/>
        <w:gridCol w:w="2632"/>
      </w:tblGrid>
      <w:tr w14:paraId="3AB0A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5A46EBFB">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序号</w:t>
            </w:r>
          </w:p>
        </w:tc>
        <w:tc>
          <w:tcPr>
            <w:tcW w:w="1941" w:type="dxa"/>
            <w:vAlign w:val="center"/>
          </w:tcPr>
          <w:p w14:paraId="11F081D6">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步骤名称</w:t>
            </w:r>
          </w:p>
        </w:tc>
        <w:tc>
          <w:tcPr>
            <w:tcW w:w="1891" w:type="dxa"/>
            <w:vAlign w:val="center"/>
          </w:tcPr>
          <w:p w14:paraId="59079ED3">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开始时间</w:t>
            </w:r>
          </w:p>
        </w:tc>
        <w:tc>
          <w:tcPr>
            <w:tcW w:w="1891" w:type="dxa"/>
            <w:vAlign w:val="center"/>
          </w:tcPr>
          <w:p w14:paraId="168A19D4">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截止时间</w:t>
            </w:r>
          </w:p>
        </w:tc>
        <w:tc>
          <w:tcPr>
            <w:tcW w:w="2632" w:type="dxa"/>
            <w:vAlign w:val="center"/>
          </w:tcPr>
          <w:p w14:paraId="6462FF19">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备注</w:t>
            </w:r>
          </w:p>
        </w:tc>
      </w:tr>
      <w:tr w14:paraId="1EAAB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23F25D64">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w:t>
            </w:r>
          </w:p>
        </w:tc>
        <w:tc>
          <w:tcPr>
            <w:tcW w:w="1941" w:type="dxa"/>
            <w:vAlign w:val="center"/>
          </w:tcPr>
          <w:p w14:paraId="428B1EEF">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获取招标文件</w:t>
            </w:r>
          </w:p>
        </w:tc>
        <w:tc>
          <w:tcPr>
            <w:tcW w:w="1891" w:type="dxa"/>
            <w:vAlign w:val="center"/>
          </w:tcPr>
          <w:p w14:paraId="10DC45A6">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2026年</w:t>
            </w:r>
            <w:r>
              <w:rPr>
                <w:rFonts w:hint="default" w:ascii="Times New Roman" w:hAnsi="Times New Roman" w:eastAsia="宋体" w:cs="Times New Roman"/>
                <w:color w:val="auto"/>
                <w:sz w:val="24"/>
                <w:szCs w:val="24"/>
                <w:lang w:val="en-US" w:eastAsia="zh-CN"/>
              </w:rPr>
              <w:t>3</w:t>
            </w:r>
            <w:r>
              <w:rPr>
                <w:rFonts w:hint="default" w:ascii="Times New Roman" w:hAnsi="Times New Roman" w:eastAsia="宋体" w:cs="Times New Roman"/>
                <w:color w:val="auto"/>
                <w:sz w:val="24"/>
                <w:szCs w:val="24"/>
              </w:rPr>
              <w:t>月</w:t>
            </w:r>
            <w:r>
              <w:rPr>
                <w:rFonts w:hint="default" w:ascii="Times New Roman" w:hAnsi="Times New Roman" w:eastAsia="宋体" w:cs="Times New Roman"/>
                <w:color w:val="auto"/>
                <w:sz w:val="24"/>
                <w:szCs w:val="24"/>
                <w:lang w:val="en-US" w:eastAsia="zh-CN"/>
              </w:rPr>
              <w:t>3</w:t>
            </w:r>
            <w:r>
              <w:rPr>
                <w:rFonts w:hint="default" w:ascii="Times New Roman" w:hAnsi="Times New Roman" w:eastAsia="宋体" w:cs="Times New Roman"/>
                <w:color w:val="auto"/>
                <w:sz w:val="24"/>
                <w:szCs w:val="24"/>
              </w:rPr>
              <w:t>日</w:t>
            </w:r>
          </w:p>
        </w:tc>
        <w:tc>
          <w:tcPr>
            <w:tcW w:w="1891" w:type="dxa"/>
            <w:vAlign w:val="center"/>
          </w:tcPr>
          <w:p w14:paraId="38B76C1F">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2026年</w:t>
            </w:r>
            <w:r>
              <w:rPr>
                <w:rFonts w:hint="default" w:ascii="Times New Roman" w:hAnsi="Times New Roman" w:eastAsia="宋体" w:cs="Times New Roman"/>
                <w:color w:val="auto"/>
                <w:sz w:val="24"/>
                <w:szCs w:val="24"/>
                <w:lang w:val="en-US" w:eastAsia="zh-CN"/>
              </w:rPr>
              <w:t>3</w:t>
            </w:r>
            <w:r>
              <w:rPr>
                <w:rFonts w:hint="default" w:ascii="Times New Roman" w:hAnsi="Times New Roman" w:eastAsia="宋体" w:cs="Times New Roman"/>
                <w:color w:val="auto"/>
                <w:sz w:val="24"/>
                <w:szCs w:val="24"/>
              </w:rPr>
              <w:t>月</w:t>
            </w:r>
            <w:r>
              <w:rPr>
                <w:rFonts w:hint="default" w:ascii="Times New Roman" w:hAnsi="Times New Roman" w:eastAsia="宋体" w:cs="Times New Roman"/>
                <w:color w:val="auto"/>
                <w:sz w:val="24"/>
                <w:szCs w:val="24"/>
                <w:lang w:val="en-US" w:eastAsia="zh-CN"/>
              </w:rPr>
              <w:t>10</w:t>
            </w:r>
            <w:r>
              <w:rPr>
                <w:rFonts w:hint="default" w:ascii="Times New Roman" w:hAnsi="Times New Roman" w:eastAsia="宋体" w:cs="Times New Roman"/>
                <w:color w:val="auto"/>
                <w:sz w:val="24"/>
                <w:szCs w:val="24"/>
              </w:rPr>
              <w:t>日</w:t>
            </w:r>
          </w:p>
        </w:tc>
        <w:tc>
          <w:tcPr>
            <w:tcW w:w="2632" w:type="dxa"/>
            <w:vAlign w:val="center"/>
          </w:tcPr>
          <w:p w14:paraId="409A14BF">
            <w:pPr>
              <w:pStyle w:val="29"/>
              <w:keepNext w:val="0"/>
              <w:keepLines w:val="0"/>
              <w:pageBreakBefore w:val="0"/>
              <w:widowControl w:val="0"/>
              <w:kinsoku/>
              <w:wordWrap/>
              <w:overflowPunct/>
              <w:topLinePunct w:val="0"/>
              <w:autoSpaceDE w:val="0"/>
              <w:autoSpaceDN w:val="0"/>
              <w:bidi w:val="0"/>
              <w:adjustRightInd/>
              <w:snapToGrid/>
              <w:spacing w:line="360" w:lineRule="auto"/>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每日9:00至17:00（北京时间，法定节假日除外）。</w:t>
            </w:r>
          </w:p>
          <w:p w14:paraId="6996B494">
            <w:pPr>
              <w:pStyle w:val="29"/>
              <w:keepNext w:val="0"/>
              <w:keepLines w:val="0"/>
              <w:pageBreakBefore w:val="0"/>
              <w:widowControl w:val="0"/>
              <w:kinsoku/>
              <w:wordWrap/>
              <w:overflowPunct/>
              <w:topLinePunct w:val="0"/>
              <w:autoSpaceDE w:val="0"/>
              <w:autoSpaceDN w:val="0"/>
              <w:bidi w:val="0"/>
              <w:adjustRightInd/>
              <w:snapToGrid/>
              <w:spacing w:line="360" w:lineRule="auto"/>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未按时获取招标文件的，不能参与本项目</w:t>
            </w:r>
          </w:p>
        </w:tc>
      </w:tr>
      <w:tr w14:paraId="13308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43EE5B32">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w:t>
            </w:r>
          </w:p>
        </w:tc>
        <w:tc>
          <w:tcPr>
            <w:tcW w:w="1941" w:type="dxa"/>
            <w:vAlign w:val="center"/>
          </w:tcPr>
          <w:p w14:paraId="7D5E6CD7">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网上应答（上传电子投标文件）</w:t>
            </w:r>
          </w:p>
        </w:tc>
        <w:tc>
          <w:tcPr>
            <w:tcW w:w="1891" w:type="dxa"/>
            <w:vAlign w:val="center"/>
          </w:tcPr>
          <w:p w14:paraId="35BF57EE">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2026年</w:t>
            </w:r>
            <w:r>
              <w:rPr>
                <w:rFonts w:hint="default" w:ascii="Times New Roman" w:hAnsi="Times New Roman" w:eastAsia="宋体" w:cs="Times New Roman"/>
                <w:color w:val="auto"/>
                <w:sz w:val="24"/>
                <w:szCs w:val="24"/>
                <w:lang w:val="en-US" w:eastAsia="zh-CN"/>
              </w:rPr>
              <w:t>3</w:t>
            </w:r>
            <w:r>
              <w:rPr>
                <w:rFonts w:hint="default" w:ascii="Times New Roman" w:hAnsi="Times New Roman" w:eastAsia="宋体" w:cs="Times New Roman"/>
                <w:color w:val="auto"/>
                <w:sz w:val="24"/>
                <w:szCs w:val="24"/>
              </w:rPr>
              <w:t>月</w:t>
            </w:r>
            <w:r>
              <w:rPr>
                <w:rFonts w:hint="default" w:ascii="Times New Roman" w:hAnsi="Times New Roman" w:eastAsia="宋体" w:cs="Times New Roman"/>
                <w:color w:val="auto"/>
                <w:sz w:val="24"/>
                <w:szCs w:val="24"/>
                <w:lang w:val="en-US" w:eastAsia="zh-CN"/>
              </w:rPr>
              <w:t>3</w:t>
            </w:r>
            <w:r>
              <w:rPr>
                <w:rFonts w:hint="default" w:ascii="Times New Roman" w:hAnsi="Times New Roman" w:eastAsia="宋体" w:cs="Times New Roman"/>
                <w:color w:val="auto"/>
                <w:sz w:val="24"/>
                <w:szCs w:val="24"/>
              </w:rPr>
              <w:t>日9:00</w:t>
            </w:r>
          </w:p>
        </w:tc>
        <w:tc>
          <w:tcPr>
            <w:tcW w:w="1891" w:type="dxa"/>
            <w:vAlign w:val="center"/>
          </w:tcPr>
          <w:p w14:paraId="58E514D9">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2026年</w:t>
            </w:r>
            <w:r>
              <w:rPr>
                <w:rFonts w:hint="default" w:ascii="Times New Roman" w:hAnsi="Times New Roman" w:eastAsia="宋体" w:cs="Times New Roman"/>
                <w:color w:val="auto"/>
                <w:sz w:val="24"/>
                <w:szCs w:val="24"/>
                <w:lang w:val="en-US" w:eastAsia="zh-CN"/>
              </w:rPr>
              <w:t>3</w:t>
            </w:r>
            <w:r>
              <w:rPr>
                <w:rFonts w:hint="default" w:ascii="Times New Roman" w:hAnsi="Times New Roman" w:eastAsia="宋体" w:cs="Times New Roman"/>
                <w:color w:val="auto"/>
                <w:sz w:val="24"/>
                <w:szCs w:val="24"/>
              </w:rPr>
              <w:t>月</w:t>
            </w:r>
            <w:r>
              <w:rPr>
                <w:rFonts w:hint="default" w:ascii="Times New Roman" w:hAnsi="Times New Roman" w:eastAsia="宋体" w:cs="Times New Roman"/>
                <w:color w:val="auto"/>
                <w:sz w:val="24"/>
                <w:szCs w:val="24"/>
                <w:lang w:val="en-US" w:eastAsia="zh-CN"/>
              </w:rPr>
              <w:t>24</w:t>
            </w:r>
            <w:r>
              <w:rPr>
                <w:rFonts w:hint="default" w:ascii="Times New Roman" w:hAnsi="Times New Roman" w:eastAsia="宋体" w:cs="Times New Roman"/>
                <w:color w:val="auto"/>
                <w:sz w:val="24"/>
                <w:szCs w:val="24"/>
              </w:rPr>
              <w:t>日8:30</w:t>
            </w:r>
          </w:p>
        </w:tc>
        <w:tc>
          <w:tcPr>
            <w:tcW w:w="2632" w:type="dxa"/>
            <w:vAlign w:val="center"/>
          </w:tcPr>
          <w:p w14:paraId="44A5D528">
            <w:pPr>
              <w:pStyle w:val="29"/>
              <w:keepNext w:val="0"/>
              <w:keepLines w:val="0"/>
              <w:pageBreakBefore w:val="0"/>
              <w:widowControl w:val="0"/>
              <w:kinsoku/>
              <w:wordWrap/>
              <w:overflowPunct/>
              <w:topLinePunct w:val="0"/>
              <w:autoSpaceDE w:val="0"/>
              <w:autoSpaceDN w:val="0"/>
              <w:bidi w:val="0"/>
              <w:adjustRightInd/>
              <w:snapToGrid/>
              <w:spacing w:line="360" w:lineRule="auto"/>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未按时完成网上应答或未按时上传电子投标文件的，视为无效投标。</w:t>
            </w:r>
          </w:p>
        </w:tc>
      </w:tr>
      <w:tr w14:paraId="23B40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35E224A5">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3</w:t>
            </w:r>
          </w:p>
        </w:tc>
        <w:tc>
          <w:tcPr>
            <w:tcW w:w="1941" w:type="dxa"/>
            <w:vAlign w:val="center"/>
          </w:tcPr>
          <w:p w14:paraId="102575EE">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开标解密</w:t>
            </w:r>
          </w:p>
        </w:tc>
        <w:tc>
          <w:tcPr>
            <w:tcW w:w="1891" w:type="dxa"/>
            <w:vAlign w:val="center"/>
          </w:tcPr>
          <w:p w14:paraId="101E564F">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2026年</w:t>
            </w:r>
            <w:r>
              <w:rPr>
                <w:rFonts w:hint="default" w:ascii="Times New Roman" w:hAnsi="Times New Roman" w:eastAsia="宋体" w:cs="Times New Roman"/>
                <w:color w:val="auto"/>
                <w:sz w:val="24"/>
                <w:szCs w:val="24"/>
                <w:lang w:val="en-US" w:eastAsia="zh-CN"/>
              </w:rPr>
              <w:t>3</w:t>
            </w:r>
            <w:r>
              <w:rPr>
                <w:rFonts w:hint="default" w:ascii="Times New Roman" w:hAnsi="Times New Roman" w:eastAsia="宋体" w:cs="Times New Roman"/>
                <w:color w:val="auto"/>
                <w:sz w:val="24"/>
                <w:szCs w:val="24"/>
              </w:rPr>
              <w:t>月</w:t>
            </w:r>
            <w:r>
              <w:rPr>
                <w:rFonts w:hint="default" w:ascii="Times New Roman" w:hAnsi="Times New Roman" w:eastAsia="宋体" w:cs="Times New Roman"/>
                <w:color w:val="auto"/>
                <w:sz w:val="24"/>
                <w:szCs w:val="24"/>
                <w:lang w:val="en-US" w:eastAsia="zh-CN"/>
              </w:rPr>
              <w:t>24</w:t>
            </w:r>
            <w:r>
              <w:rPr>
                <w:rFonts w:hint="default" w:ascii="Times New Roman" w:hAnsi="Times New Roman" w:eastAsia="宋体" w:cs="Times New Roman"/>
                <w:color w:val="auto"/>
                <w:sz w:val="24"/>
                <w:szCs w:val="24"/>
              </w:rPr>
              <w:t>日8:30</w:t>
            </w:r>
          </w:p>
        </w:tc>
        <w:tc>
          <w:tcPr>
            <w:tcW w:w="1891" w:type="dxa"/>
            <w:vAlign w:val="center"/>
          </w:tcPr>
          <w:p w14:paraId="586B5CD8">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2026年</w:t>
            </w:r>
            <w:r>
              <w:rPr>
                <w:rFonts w:hint="default" w:ascii="Times New Roman" w:hAnsi="Times New Roman" w:eastAsia="宋体" w:cs="Times New Roman"/>
                <w:color w:val="auto"/>
                <w:sz w:val="24"/>
                <w:szCs w:val="24"/>
                <w:lang w:val="en-US" w:eastAsia="zh-CN"/>
              </w:rPr>
              <w:t>3</w:t>
            </w:r>
            <w:r>
              <w:rPr>
                <w:rFonts w:hint="default" w:ascii="Times New Roman" w:hAnsi="Times New Roman" w:eastAsia="宋体" w:cs="Times New Roman"/>
                <w:color w:val="auto"/>
                <w:sz w:val="24"/>
                <w:szCs w:val="24"/>
              </w:rPr>
              <w:t>月</w:t>
            </w:r>
            <w:r>
              <w:rPr>
                <w:rFonts w:hint="default" w:ascii="Times New Roman" w:hAnsi="Times New Roman" w:eastAsia="宋体" w:cs="Times New Roman"/>
                <w:color w:val="auto"/>
                <w:sz w:val="24"/>
                <w:szCs w:val="24"/>
                <w:lang w:val="en-US" w:eastAsia="zh-CN"/>
              </w:rPr>
              <w:t>24</w:t>
            </w:r>
            <w:r>
              <w:rPr>
                <w:rFonts w:hint="default" w:ascii="Times New Roman" w:hAnsi="Times New Roman" w:eastAsia="宋体" w:cs="Times New Roman"/>
                <w:color w:val="auto"/>
                <w:sz w:val="24"/>
                <w:szCs w:val="24"/>
              </w:rPr>
              <w:t>日9:30</w:t>
            </w:r>
          </w:p>
        </w:tc>
        <w:tc>
          <w:tcPr>
            <w:tcW w:w="2632" w:type="dxa"/>
            <w:vAlign w:val="center"/>
          </w:tcPr>
          <w:p w14:paraId="73FAE723">
            <w:pPr>
              <w:pStyle w:val="29"/>
              <w:keepNext w:val="0"/>
              <w:keepLines w:val="0"/>
              <w:pageBreakBefore w:val="0"/>
              <w:widowControl w:val="0"/>
              <w:kinsoku/>
              <w:wordWrap/>
              <w:overflowPunct/>
              <w:topLinePunct w:val="0"/>
              <w:autoSpaceDE w:val="0"/>
              <w:autoSpaceDN w:val="0"/>
              <w:bidi w:val="0"/>
              <w:adjustRightInd/>
              <w:snapToGrid/>
              <w:spacing w:line="360" w:lineRule="auto"/>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未按时完成开标解密的，视为无效投标。</w:t>
            </w:r>
          </w:p>
        </w:tc>
      </w:tr>
      <w:tr w14:paraId="2FED8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19C9F42C">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4</w:t>
            </w:r>
          </w:p>
        </w:tc>
        <w:tc>
          <w:tcPr>
            <w:tcW w:w="1941" w:type="dxa"/>
            <w:vAlign w:val="center"/>
          </w:tcPr>
          <w:p w14:paraId="0C821F99">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网上开标公示</w:t>
            </w:r>
          </w:p>
        </w:tc>
        <w:tc>
          <w:tcPr>
            <w:tcW w:w="1891" w:type="dxa"/>
            <w:vAlign w:val="center"/>
          </w:tcPr>
          <w:p w14:paraId="6C2E8194">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2026年</w:t>
            </w:r>
            <w:r>
              <w:rPr>
                <w:rFonts w:hint="default" w:ascii="Times New Roman" w:hAnsi="Times New Roman" w:eastAsia="宋体" w:cs="Times New Roman"/>
                <w:color w:val="auto"/>
                <w:sz w:val="24"/>
                <w:szCs w:val="24"/>
                <w:lang w:val="en-US" w:eastAsia="zh-CN"/>
              </w:rPr>
              <w:t>3</w:t>
            </w:r>
            <w:r>
              <w:rPr>
                <w:rFonts w:hint="default" w:ascii="Times New Roman" w:hAnsi="Times New Roman" w:eastAsia="宋体" w:cs="Times New Roman"/>
                <w:color w:val="auto"/>
                <w:sz w:val="24"/>
                <w:szCs w:val="24"/>
              </w:rPr>
              <w:t>月</w:t>
            </w:r>
            <w:r>
              <w:rPr>
                <w:rFonts w:hint="default" w:ascii="Times New Roman" w:hAnsi="Times New Roman" w:eastAsia="宋体" w:cs="Times New Roman"/>
                <w:color w:val="auto"/>
                <w:sz w:val="24"/>
                <w:szCs w:val="24"/>
                <w:lang w:val="en-US" w:eastAsia="zh-CN"/>
              </w:rPr>
              <w:t>24</w:t>
            </w:r>
            <w:r>
              <w:rPr>
                <w:rFonts w:hint="default" w:ascii="Times New Roman" w:hAnsi="Times New Roman" w:eastAsia="宋体" w:cs="Times New Roman"/>
                <w:color w:val="auto"/>
                <w:sz w:val="24"/>
                <w:szCs w:val="24"/>
              </w:rPr>
              <w:t>日9:30</w:t>
            </w:r>
          </w:p>
        </w:tc>
        <w:tc>
          <w:tcPr>
            <w:tcW w:w="1891" w:type="dxa"/>
            <w:vAlign w:val="center"/>
          </w:tcPr>
          <w:p w14:paraId="46D52F19">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2026年</w:t>
            </w:r>
            <w:r>
              <w:rPr>
                <w:rFonts w:hint="default" w:ascii="Times New Roman" w:hAnsi="Times New Roman" w:eastAsia="宋体" w:cs="Times New Roman"/>
                <w:color w:val="auto"/>
                <w:sz w:val="24"/>
                <w:szCs w:val="24"/>
                <w:lang w:val="en-US" w:eastAsia="zh-CN"/>
              </w:rPr>
              <w:t>3</w:t>
            </w:r>
            <w:r>
              <w:rPr>
                <w:rFonts w:hint="default" w:ascii="Times New Roman" w:hAnsi="Times New Roman" w:eastAsia="宋体" w:cs="Times New Roman"/>
                <w:color w:val="auto"/>
                <w:sz w:val="24"/>
                <w:szCs w:val="24"/>
              </w:rPr>
              <w:t>月</w:t>
            </w:r>
            <w:r>
              <w:rPr>
                <w:rFonts w:hint="default" w:ascii="Times New Roman" w:hAnsi="Times New Roman" w:eastAsia="宋体" w:cs="Times New Roman"/>
                <w:color w:val="auto"/>
                <w:sz w:val="24"/>
                <w:szCs w:val="24"/>
                <w:lang w:val="en-US" w:eastAsia="zh-CN"/>
              </w:rPr>
              <w:t>24</w:t>
            </w:r>
            <w:r>
              <w:rPr>
                <w:rFonts w:hint="default" w:ascii="Times New Roman" w:hAnsi="Times New Roman" w:eastAsia="宋体" w:cs="Times New Roman"/>
                <w:color w:val="auto"/>
                <w:sz w:val="24"/>
                <w:szCs w:val="24"/>
              </w:rPr>
              <w:t>日12:00</w:t>
            </w:r>
          </w:p>
        </w:tc>
        <w:tc>
          <w:tcPr>
            <w:tcW w:w="2632" w:type="dxa"/>
            <w:vAlign w:val="center"/>
          </w:tcPr>
          <w:p w14:paraId="2C136716">
            <w:pPr>
              <w:pStyle w:val="29"/>
              <w:keepNext w:val="0"/>
              <w:keepLines w:val="0"/>
              <w:pageBreakBefore w:val="0"/>
              <w:widowControl w:val="0"/>
              <w:kinsoku/>
              <w:wordWrap/>
              <w:overflowPunct/>
              <w:topLinePunct w:val="0"/>
              <w:autoSpaceDE w:val="0"/>
              <w:autoSpaceDN w:val="0"/>
              <w:bidi w:val="0"/>
              <w:adjustRightInd/>
              <w:snapToGrid/>
              <w:spacing w:line="360" w:lineRule="auto"/>
              <w:jc w:val="both"/>
              <w:textAlignment w:val="auto"/>
              <w:rPr>
                <w:rFonts w:hint="default" w:ascii="Times New Roman" w:hAnsi="Times New Roman" w:eastAsia="宋体" w:cs="Times New Roman"/>
                <w:color w:val="auto"/>
                <w:sz w:val="24"/>
                <w:szCs w:val="24"/>
              </w:rPr>
            </w:pPr>
          </w:p>
        </w:tc>
      </w:tr>
    </w:tbl>
    <w:p w14:paraId="5F2BBE83">
      <w:pPr>
        <w:pStyle w:val="29"/>
        <w:keepNext w:val="0"/>
        <w:keepLines w:val="0"/>
        <w:pageBreakBefore w:val="0"/>
        <w:widowControl w:val="0"/>
        <w:kinsoku/>
        <w:wordWrap/>
        <w:overflowPunct/>
        <w:topLinePunct w:val="0"/>
        <w:autoSpaceDE w:val="0"/>
        <w:autoSpaceDN w:val="0"/>
        <w:bidi w:val="0"/>
        <w:adjustRightInd/>
        <w:snapToGrid/>
        <w:spacing w:line="360" w:lineRule="auto"/>
        <w:ind w:firstLine="448"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（二）参与本项目的方式要求</w:t>
      </w:r>
    </w:p>
    <w:p w14:paraId="73184B47">
      <w:pPr>
        <w:pStyle w:val="29"/>
        <w:keepNext w:val="0"/>
        <w:keepLines w:val="0"/>
        <w:pageBreakBefore w:val="0"/>
        <w:widowControl w:val="0"/>
        <w:kinsoku/>
        <w:wordWrap/>
        <w:overflowPunct/>
        <w:topLinePunct w:val="0"/>
        <w:autoSpaceDE w:val="0"/>
        <w:autoSpaceDN w:val="0"/>
        <w:bidi w:val="0"/>
        <w:adjustRightInd/>
        <w:snapToGrid/>
        <w:spacing w:line="360" w:lineRule="auto"/>
        <w:ind w:firstLine="448"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 供应商注册、CA数字证书（USBKey）领取、电子签章办理办法：</w:t>
      </w:r>
    </w:p>
    <w:p w14:paraId="33EE6A0B">
      <w:pPr>
        <w:pStyle w:val="29"/>
        <w:keepNext w:val="0"/>
        <w:keepLines w:val="0"/>
        <w:pageBreakBefore w:val="0"/>
        <w:widowControl w:val="0"/>
        <w:kinsoku/>
        <w:wordWrap/>
        <w:overflowPunct/>
        <w:topLinePunct w:val="0"/>
        <w:autoSpaceDE w:val="0"/>
        <w:autoSpaceDN w:val="0"/>
        <w:bidi w:val="0"/>
        <w:adjustRightInd/>
        <w:snapToGrid/>
        <w:spacing w:line="360" w:lineRule="auto"/>
        <w:ind w:firstLine="448"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天津市政府采购中心网注册：登录天津市政府采购中心网（http://tjgpc.zwfwb.tj.gov.cn）首页点击“用户注册维护”，填写相关内容。天津市政府采购中心注册窗口联系电话：022-24538167。</w:t>
      </w:r>
    </w:p>
    <w:p w14:paraId="3147E3CC">
      <w:pPr>
        <w:pStyle w:val="29"/>
        <w:spacing w:line="360" w:lineRule="auto"/>
        <w:ind w:firstLine="448" w:firstLineChars="200"/>
        <w:jc w:val="both"/>
        <w:rPr>
          <w:rFonts w:hint="default" w:ascii="Times New Roman" w:hAnsi="Times New Roman" w:eastAsia="宋体" w:cs="Times New Roman"/>
          <w:color w:val="auto"/>
        </w:rPr>
      </w:pPr>
      <w:r>
        <w:rPr>
          <w:rFonts w:hint="default" w:ascii="Times New Roman" w:hAnsi="Times New Roman" w:eastAsia="宋体" w:cs="Times New Roman"/>
          <w:color w:val="auto"/>
        </w:rPr>
        <w:t>CA数字证书（USBKey）领取及电子签章办理：参见天津市政府采购中心网（http://tjgpc.zwfwb.tj.gov.cn）--服务指南--供应商注册、领取CA数字证书（USBKey）及电子签章制章的流程。</w:t>
      </w:r>
    </w:p>
    <w:p w14:paraId="2F2F7211">
      <w:pPr>
        <w:pStyle w:val="29"/>
        <w:spacing w:line="360" w:lineRule="auto"/>
        <w:ind w:firstLine="448" w:firstLineChars="200"/>
        <w:jc w:val="both"/>
        <w:rPr>
          <w:rFonts w:hint="default" w:ascii="Times New Roman" w:hAnsi="Times New Roman" w:eastAsia="宋体" w:cs="Times New Roman"/>
          <w:color w:val="auto"/>
        </w:rPr>
      </w:pPr>
      <w:r>
        <w:rPr>
          <w:rFonts w:hint="default" w:ascii="Times New Roman" w:hAnsi="Times New Roman" w:eastAsia="宋体" w:cs="Times New Roman"/>
          <w:color w:val="auto"/>
        </w:rPr>
        <w:t>CA数字证书办理联系电话：400-0566-110或022-24538059。</w:t>
      </w:r>
    </w:p>
    <w:p w14:paraId="034A24EE">
      <w:pPr>
        <w:pStyle w:val="29"/>
        <w:spacing w:line="360" w:lineRule="auto"/>
        <w:ind w:firstLine="448" w:firstLineChars="200"/>
        <w:jc w:val="both"/>
        <w:rPr>
          <w:rFonts w:hint="default" w:ascii="Times New Roman" w:hAnsi="Times New Roman" w:eastAsia="宋体" w:cs="Times New Roman"/>
          <w:color w:val="auto"/>
        </w:rPr>
      </w:pPr>
      <w:r>
        <w:rPr>
          <w:rFonts w:hint="default" w:ascii="Times New Roman" w:hAnsi="Times New Roman" w:eastAsia="宋体" w:cs="Times New Roman"/>
          <w:color w:val="auto"/>
        </w:rPr>
        <w:t>电子签章办理联系电话：022-24538059。</w:t>
      </w:r>
    </w:p>
    <w:p w14:paraId="403E0C0D">
      <w:pPr>
        <w:pStyle w:val="29"/>
        <w:spacing w:line="360" w:lineRule="auto"/>
        <w:ind w:firstLine="448" w:firstLineChars="200"/>
        <w:jc w:val="both"/>
        <w:rPr>
          <w:rFonts w:hint="default" w:ascii="Times New Roman" w:hAnsi="Times New Roman" w:eastAsia="宋体" w:cs="Times New Roman"/>
          <w:color w:val="auto"/>
        </w:rPr>
      </w:pPr>
      <w:r>
        <w:rPr>
          <w:rFonts w:hint="default" w:ascii="Times New Roman" w:hAnsi="Times New Roman" w:eastAsia="宋体" w:cs="Times New Roman"/>
          <w:color w:val="auto"/>
        </w:rPr>
        <w:t>2. 获取招标文件的方式</w:t>
      </w:r>
    </w:p>
    <w:p w14:paraId="7B20CA6A">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采用</w:t>
      </w:r>
      <w:r>
        <w:rPr>
          <w:rFonts w:ascii="Times New Roman" w:hAnsi="Times New Roman" w:eastAsia="宋体" w:cs="Times New Roman"/>
          <w:color w:val="auto"/>
        </w:rPr>
        <w:t>网上获取电子</w:t>
      </w:r>
      <w:r>
        <w:rPr>
          <w:rFonts w:hint="eastAsia" w:ascii="Times New Roman" w:hAnsi="Times New Roman" w:eastAsia="宋体" w:cs="Times New Roman"/>
          <w:color w:val="auto"/>
        </w:rPr>
        <w:t>招标</w:t>
      </w:r>
      <w:r>
        <w:rPr>
          <w:rFonts w:ascii="Times New Roman" w:hAnsi="Times New Roman" w:eastAsia="宋体" w:cs="Times New Roman"/>
          <w:color w:val="auto"/>
        </w:rPr>
        <w:t>文件的方式，供应商应于规定的时间内使用天津数字认证有限公司发出的CA数字证书（原天津市电子认证中心发出尚在有效期内的CA数字证书仍可使用）登录天津市政府采购中心网（网址：</w:t>
      </w:r>
      <w:r>
        <w:fldChar w:fldCharType="begin"/>
      </w:r>
      <w:r>
        <w:instrText xml:space="preserve"> HYPERLINK "http://www.tjgpc.gov.cn" </w:instrText>
      </w:r>
      <w:r>
        <w:fldChar w:fldCharType="separate"/>
      </w:r>
      <w:r>
        <w:rPr>
          <w:rStyle w:val="26"/>
          <w:rFonts w:hint="eastAsia" w:ascii="Times New Roman" w:hAnsi="Times New Roman" w:eastAsia="宋体" w:cs="Times New Roman"/>
        </w:rPr>
        <w:t>http://tjgpc.zwfwb.tj.gov.cn</w:t>
      </w:r>
      <w:r>
        <w:rPr>
          <w:rStyle w:val="26"/>
          <w:rFonts w:hint="eastAsia" w:ascii="Times New Roman" w:hAnsi="Times New Roman" w:eastAsia="宋体" w:cs="Times New Roman"/>
        </w:rPr>
        <w:fldChar w:fldCharType="end"/>
      </w:r>
      <w:r>
        <w:rPr>
          <w:rFonts w:hint="eastAsia" w:ascii="Times New Roman" w:hAnsi="Times New Roman" w:eastAsia="宋体" w:cs="Times New Roman"/>
          <w:color w:val="auto"/>
        </w:rPr>
        <w:t>）-”网上招投标”-“供应商登录”-“市级集采机构入口”</w:t>
      </w:r>
      <w:r>
        <w:rPr>
          <w:rFonts w:ascii="Times New Roman" w:hAnsi="Times New Roman" w:eastAsia="宋体" w:cs="Times New Roman"/>
          <w:color w:val="auto"/>
        </w:rPr>
        <w:t>下载招标文件。</w:t>
      </w:r>
    </w:p>
    <w:p w14:paraId="2602FBF6">
      <w:pPr>
        <w:pStyle w:val="29"/>
        <w:spacing w:line="360" w:lineRule="auto"/>
        <w:ind w:firstLine="448" w:firstLineChars="200"/>
        <w:jc w:val="both"/>
        <w:rPr>
          <w:rFonts w:ascii="Times New Roman" w:hAnsi="Times New Roman" w:eastAsia="宋体"/>
          <w:color w:val="auto"/>
        </w:rPr>
      </w:pPr>
      <w:r>
        <w:rPr>
          <w:rFonts w:hint="eastAsia" w:ascii="Times New Roman" w:hAnsi="Times New Roman" w:eastAsia="宋体"/>
          <w:color w:val="auto"/>
        </w:rPr>
        <w:t>3. 网上应答（上传电子投标文件）方式</w:t>
      </w:r>
    </w:p>
    <w:p w14:paraId="1E054B9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采用网上电子</w:t>
      </w:r>
      <w:r>
        <w:rPr>
          <w:rFonts w:hint="eastAsia" w:ascii="Times New Roman" w:hAnsi="Times New Roman" w:eastAsia="宋体" w:cs="Times New Roman"/>
          <w:color w:val="auto"/>
          <w:lang w:eastAsia="zh-CN"/>
        </w:rPr>
        <w:t>投标人</w:t>
      </w:r>
      <w:r>
        <w:rPr>
          <w:rFonts w:ascii="Times New Roman" w:hAnsi="Times New Roman" w:eastAsia="宋体" w:cs="Times New Roman"/>
          <w:color w:val="auto"/>
        </w:rPr>
        <w:t>式，投标人</w:t>
      </w:r>
      <w:r>
        <w:rPr>
          <w:rFonts w:hint="eastAsia" w:ascii="Times New Roman" w:hAnsi="Times New Roman" w:eastAsia="宋体" w:cs="Times New Roman"/>
          <w:color w:val="auto"/>
        </w:rPr>
        <w:t>应</w:t>
      </w:r>
      <w:r>
        <w:rPr>
          <w:rFonts w:ascii="Times New Roman" w:hAnsi="Times New Roman" w:eastAsia="宋体" w:cs="Times New Roman"/>
          <w:color w:val="auto"/>
        </w:rPr>
        <w:t>于</w:t>
      </w:r>
      <w:r>
        <w:rPr>
          <w:rFonts w:hint="eastAsia" w:ascii="Times New Roman" w:hAnsi="Times New Roman" w:eastAsia="宋体" w:cs="Times New Roman"/>
          <w:color w:val="auto"/>
        </w:rPr>
        <w:t>规定</w:t>
      </w:r>
      <w:r>
        <w:rPr>
          <w:rFonts w:ascii="Times New Roman" w:hAnsi="Times New Roman" w:eastAsia="宋体" w:cs="Times New Roman"/>
          <w:color w:val="auto"/>
        </w:rPr>
        <w:t>的时间</w:t>
      </w:r>
      <w:r>
        <w:rPr>
          <w:rFonts w:hint="eastAsia" w:ascii="Times New Roman" w:hAnsi="Times New Roman" w:eastAsia="宋体" w:cs="Times New Roman"/>
          <w:color w:val="auto"/>
        </w:rPr>
        <w:t>内</w:t>
      </w:r>
      <w:r>
        <w:rPr>
          <w:rFonts w:ascii="Times New Roman" w:hAnsi="Times New Roman" w:eastAsia="宋体" w:cs="Times New Roman"/>
          <w:color w:val="auto"/>
        </w:rPr>
        <w:t>使用天津数字认证有限公司发出的CA数字证书（原天津市电子认证中心发出尚在有效期内的CA数字证书仍可使用）登录</w:t>
      </w:r>
      <w:r>
        <w:rPr>
          <w:rFonts w:hint="eastAsia" w:ascii="Times New Roman" w:hAnsi="Times New Roman" w:eastAsia="宋体" w:cs="Times New Roman"/>
          <w:color w:val="auto"/>
        </w:rPr>
        <w:t>天津市政府采购中心网（网址：http://tjgpc.zwfwb.tj.gov.cn）-”网上招投标”-“供应商登录”-“市级集采机构入口”</w:t>
      </w:r>
      <w:r>
        <w:rPr>
          <w:rFonts w:ascii="Times New Roman" w:hAnsi="Times New Roman" w:eastAsia="宋体" w:cs="Times New Roman"/>
          <w:color w:val="auto"/>
        </w:rPr>
        <w:t xml:space="preserve"> 进行网上应答</w:t>
      </w:r>
      <w:r>
        <w:rPr>
          <w:rFonts w:hint="eastAsia" w:ascii="Times New Roman" w:hAnsi="Times New Roman" w:eastAsia="宋体" w:cs="Times New Roman"/>
          <w:color w:val="auto"/>
        </w:rPr>
        <w:t>及提交，并上传加盖投标人电子签章的电子投标文件（以通过天津公共资源电子签章客户端正确读取签章信息为准），否则视为无效投标。</w:t>
      </w:r>
    </w:p>
    <w:p w14:paraId="7D48FF0D">
      <w:pPr>
        <w:pStyle w:val="29"/>
        <w:spacing w:line="360" w:lineRule="auto"/>
        <w:ind w:firstLine="448" w:firstLineChars="200"/>
        <w:rPr>
          <w:rFonts w:ascii="Times New Roman" w:hAnsi="Times New Roman" w:eastAsia="宋体"/>
          <w:color w:val="auto"/>
        </w:rPr>
      </w:pPr>
      <w:r>
        <w:rPr>
          <w:rFonts w:ascii="Times New Roman" w:hAnsi="Times New Roman" w:eastAsia="宋体" w:cs="Times New Roman"/>
          <w:color w:val="auto"/>
        </w:rPr>
        <w:t>网上应答帮助链接：http://tjgpc.zwfwb.tj.gov.cn/webInfo/getWebInfoListForwebInfoClass.do?fkWebInfoclassId=W008</w:t>
      </w:r>
    </w:p>
    <w:p w14:paraId="11A0AA3F">
      <w:pPr>
        <w:pStyle w:val="29"/>
        <w:spacing w:line="360" w:lineRule="auto"/>
        <w:ind w:firstLine="448" w:firstLineChars="200"/>
        <w:rPr>
          <w:rFonts w:ascii="Times New Roman" w:hAnsi="Times New Roman" w:eastAsia="宋体"/>
          <w:color w:val="auto"/>
        </w:rPr>
      </w:pPr>
      <w:r>
        <w:rPr>
          <w:rFonts w:hint="eastAsia" w:ascii="Times New Roman" w:hAnsi="Times New Roman" w:eastAsia="宋体"/>
          <w:color w:val="auto"/>
        </w:rPr>
        <w:t>4. 开标解密方式</w:t>
      </w:r>
    </w:p>
    <w:p w14:paraId="675AE18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采用网上开标解密方式，投标人</w:t>
      </w:r>
      <w:r>
        <w:rPr>
          <w:rFonts w:hint="eastAsia" w:ascii="Times New Roman" w:hAnsi="Times New Roman" w:eastAsia="宋体" w:cs="Times New Roman"/>
          <w:color w:val="auto"/>
        </w:rPr>
        <w:t>应</w:t>
      </w:r>
      <w:r>
        <w:rPr>
          <w:rFonts w:ascii="Times New Roman" w:hAnsi="Times New Roman" w:eastAsia="宋体" w:cs="Times New Roman"/>
          <w:color w:val="auto"/>
        </w:rPr>
        <w:t>于</w:t>
      </w:r>
      <w:r>
        <w:rPr>
          <w:rFonts w:hint="eastAsia" w:ascii="Times New Roman" w:hAnsi="Times New Roman" w:eastAsia="宋体" w:cs="Times New Roman"/>
          <w:color w:val="auto"/>
        </w:rPr>
        <w:t>规定的时间</w:t>
      </w:r>
      <w:r>
        <w:rPr>
          <w:rFonts w:ascii="Times New Roman" w:hAnsi="Times New Roman" w:eastAsia="宋体" w:cs="Times New Roman"/>
          <w:color w:val="auto"/>
        </w:rPr>
        <w:t>内使用天津数字认证有限公司发出的CA数字证书（原天津市电子认证中心发出尚在有效期内的CA数字证书仍可使用）</w:t>
      </w:r>
      <w:r>
        <w:rPr>
          <w:rFonts w:hint="eastAsia" w:ascii="Times New Roman" w:hAnsi="Times New Roman" w:eastAsia="宋体" w:cs="Times New Roman"/>
          <w:color w:val="auto"/>
        </w:rPr>
        <w:t>登录天津市政府采购中心网（网址：http://tjgpc.zwfwb.tj.gov.cn）-”网上招投标”-“供应商登录”-“市级集采机构入口”</w:t>
      </w:r>
      <w:r>
        <w:rPr>
          <w:rFonts w:ascii="Times New Roman" w:hAnsi="Times New Roman" w:eastAsia="宋体" w:cs="Times New Roman"/>
          <w:color w:val="auto"/>
        </w:rPr>
        <w:t>完成开标解密</w:t>
      </w:r>
      <w:r>
        <w:rPr>
          <w:rFonts w:hint="eastAsia" w:ascii="Times New Roman" w:hAnsi="Times New Roman" w:eastAsia="宋体" w:cs="Times New Roman"/>
          <w:color w:val="auto"/>
        </w:rPr>
        <w:t>，否则视为无效投标。</w:t>
      </w:r>
    </w:p>
    <w:p w14:paraId="1AC27C3A">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 xml:space="preserve">5. </w:t>
      </w:r>
      <w:r>
        <w:rPr>
          <w:rFonts w:ascii="Times New Roman" w:hAnsi="Times New Roman" w:eastAsia="宋体" w:cs="Times New Roman"/>
          <w:color w:val="auto"/>
        </w:rPr>
        <w:t>网上开标公示方式</w:t>
      </w:r>
    </w:p>
    <w:p w14:paraId="75522106">
      <w:pPr>
        <w:pStyle w:val="29"/>
        <w:spacing w:line="360" w:lineRule="auto"/>
        <w:ind w:firstLine="448" w:firstLineChars="200"/>
        <w:rPr>
          <w:rFonts w:ascii="Times New Roman" w:hAnsi="Times New Roman" w:eastAsia="宋体"/>
          <w:color w:val="auto"/>
        </w:rPr>
      </w:pPr>
      <w:r>
        <w:rPr>
          <w:rFonts w:hint="eastAsia" w:ascii="Times New Roman" w:hAnsi="Times New Roman" w:eastAsia="宋体" w:cs="Times New Roman"/>
          <w:color w:val="auto"/>
        </w:rPr>
        <w:t>投标人可在规定时间内使用天津数字认证有限公司发出的CA数字证书（原天津市电子认证中心发出尚在有效期内的CA数字证书仍可使用）登录天津市政府采购中心网（网址：http://tjgpc.zwfwb.tj.gov.cn）-”网上招投标”-“供应商登录”-“市级集采机构入口”自行查看开标信息。</w:t>
      </w:r>
    </w:p>
    <w:p w14:paraId="2D700865">
      <w:pPr>
        <w:pStyle w:val="29"/>
        <w:spacing w:line="360" w:lineRule="auto"/>
        <w:ind w:firstLine="448" w:firstLineChars="200"/>
        <w:rPr>
          <w:rFonts w:ascii="Times New Roman" w:hAnsi="Times New Roman" w:eastAsia="宋体"/>
          <w:color w:val="auto"/>
        </w:rPr>
      </w:pPr>
      <w:r>
        <w:rPr>
          <w:rFonts w:hint="eastAsia" w:ascii="Times New Roman" w:hAnsi="Times New Roman" w:eastAsia="宋体"/>
          <w:color w:val="auto"/>
        </w:rPr>
        <w:t>供应商应按以上步骤顺序、时间及方式要求参与本项目，否则视为不参与本项目。</w:t>
      </w:r>
    </w:p>
    <w:p w14:paraId="44BB2641">
      <w:pPr>
        <w:pStyle w:val="29"/>
        <w:spacing w:line="360" w:lineRule="auto"/>
        <w:ind w:firstLine="448" w:firstLineChars="200"/>
        <w:jc w:val="both"/>
        <w:rPr>
          <w:rFonts w:ascii="Times New Roman" w:hAnsi="Times New Roman" w:eastAsia="宋体" w:cs="Times New Roman"/>
          <w:color w:val="auto"/>
        </w:rPr>
      </w:pPr>
      <w:bookmarkStart w:id="3" w:name="_Toc412903615"/>
      <w:r>
        <w:rPr>
          <w:rFonts w:hint="eastAsia" w:ascii="Times New Roman" w:hAnsi="Times New Roman" w:eastAsia="宋体" w:cs="Times New Roman"/>
          <w:color w:val="auto"/>
        </w:rPr>
        <w:t>六、现场考察、标前答疑会</w:t>
      </w:r>
    </w:p>
    <w:p w14:paraId="2F3C4284">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 本项目不组织现场考察</w:t>
      </w:r>
      <w:r>
        <w:rPr>
          <w:rFonts w:ascii="Times New Roman" w:hAnsi="Times New Roman" w:eastAsia="宋体" w:cs="Times New Roman"/>
          <w:color w:val="auto"/>
        </w:rPr>
        <w:t>。</w:t>
      </w:r>
    </w:p>
    <w:p w14:paraId="78E7361D">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 本项目不组织标前答疑会</w:t>
      </w:r>
      <w:r>
        <w:rPr>
          <w:rFonts w:ascii="Times New Roman" w:hAnsi="Times New Roman" w:eastAsia="宋体" w:cs="Times New Roman"/>
          <w:color w:val="auto"/>
        </w:rPr>
        <w:t>。</w:t>
      </w:r>
    </w:p>
    <w:p w14:paraId="20357AA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七、采购代理机构</w:t>
      </w:r>
      <w:r>
        <w:rPr>
          <w:rFonts w:hint="eastAsia" w:ascii="Times New Roman" w:hAnsi="Times New Roman" w:eastAsia="宋体" w:cs="Times New Roman"/>
          <w:color w:val="auto"/>
        </w:rPr>
        <w:t>信息</w:t>
      </w:r>
    </w:p>
    <w:p w14:paraId="1C1E571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（一）</w:t>
      </w:r>
      <w:r>
        <w:rPr>
          <w:rFonts w:hint="eastAsia" w:ascii="Times New Roman" w:hAnsi="Times New Roman" w:eastAsia="宋体" w:cs="Times New Roman"/>
          <w:color w:val="auto"/>
        </w:rPr>
        <w:t>采购代理机构名称：天津市政府采购中心</w:t>
      </w:r>
    </w:p>
    <w:p w14:paraId="0C5E34D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（二）采购代理机构地址：天津市河东区红星路79号二楼</w:t>
      </w:r>
      <w:r>
        <w:rPr>
          <w:rFonts w:hint="eastAsia" w:ascii="Times New Roman" w:hAnsi="Times New Roman" w:eastAsia="宋体" w:cs="Times New Roman"/>
          <w:color w:val="auto"/>
        </w:rPr>
        <w:t>（邮编</w:t>
      </w:r>
      <w:r>
        <w:rPr>
          <w:rFonts w:ascii="Times New Roman" w:hAnsi="Times New Roman" w:eastAsia="宋体" w:cs="Times New Roman"/>
          <w:color w:val="auto"/>
        </w:rPr>
        <w:t>：300161</w:t>
      </w:r>
      <w:r>
        <w:rPr>
          <w:rFonts w:hint="eastAsia" w:ascii="Times New Roman" w:hAnsi="Times New Roman" w:eastAsia="宋体" w:cs="Times New Roman"/>
          <w:color w:val="auto"/>
        </w:rPr>
        <w:t>）</w:t>
      </w:r>
    </w:p>
    <w:p w14:paraId="0111BEB8">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（三）</w:t>
      </w:r>
      <w:r>
        <w:rPr>
          <w:rFonts w:ascii="Times New Roman" w:hAnsi="Times New Roman" w:eastAsia="宋体" w:cs="Times New Roman"/>
          <w:color w:val="auto"/>
        </w:rPr>
        <w:t>联系人：</w:t>
      </w:r>
      <w:r>
        <w:rPr>
          <w:rFonts w:hint="eastAsia" w:ascii="Times New Roman" w:hAnsi="Times New Roman" w:eastAsia="宋体" w:cs="Times New Roman"/>
          <w:color w:val="auto"/>
          <w:lang w:val="en-US" w:eastAsia="zh-CN"/>
        </w:rPr>
        <w:t>傅耀</w:t>
      </w:r>
      <w:r>
        <w:rPr>
          <w:rFonts w:ascii="Times New Roman" w:hAnsi="Times New Roman" w:eastAsia="宋体" w:cs="Times New Roman"/>
          <w:color w:val="auto"/>
        </w:rPr>
        <w:t xml:space="preserve"> </w:t>
      </w:r>
    </w:p>
    <w:p w14:paraId="3617C450">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（四）</w:t>
      </w:r>
      <w:r>
        <w:rPr>
          <w:rFonts w:ascii="Times New Roman" w:hAnsi="Times New Roman" w:eastAsia="宋体" w:cs="Times New Roman"/>
          <w:color w:val="auto"/>
        </w:rPr>
        <w:t>网址：http://tjgpc.zwfwb.tj.gov.cn</w:t>
      </w:r>
    </w:p>
    <w:p w14:paraId="5B25C6D2">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（五）</w:t>
      </w:r>
      <w:r>
        <w:rPr>
          <w:rFonts w:ascii="Times New Roman" w:hAnsi="Times New Roman" w:eastAsia="宋体" w:cs="Times New Roman"/>
          <w:color w:val="auto"/>
        </w:rPr>
        <w:t>对外办公时间：</w:t>
      </w:r>
      <w:r>
        <w:rPr>
          <w:rFonts w:hint="eastAsia" w:ascii="Times New Roman" w:hAnsi="Times New Roman" w:eastAsia="宋体" w:cs="Times New Roman"/>
          <w:color w:val="auto"/>
        </w:rPr>
        <w:t>法定</w:t>
      </w:r>
      <w:r>
        <w:rPr>
          <w:rFonts w:ascii="Times New Roman" w:hAnsi="Times New Roman" w:eastAsia="宋体" w:cs="Times New Roman"/>
          <w:color w:val="auto"/>
        </w:rPr>
        <w:t>工作日9:00～12:00，14:00～1</w:t>
      </w:r>
      <w:r>
        <w:rPr>
          <w:rFonts w:hint="eastAsia" w:ascii="Times New Roman" w:hAnsi="Times New Roman" w:eastAsia="宋体" w:cs="Times New Roman"/>
          <w:color w:val="auto"/>
        </w:rPr>
        <w:t>7</w:t>
      </w:r>
      <w:r>
        <w:rPr>
          <w:rFonts w:ascii="Times New Roman" w:hAnsi="Times New Roman" w:eastAsia="宋体" w:cs="Times New Roman"/>
          <w:color w:val="auto"/>
        </w:rPr>
        <w:t>:00</w:t>
      </w:r>
    </w:p>
    <w:p w14:paraId="34BB61D8">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（六）咨询服务电话</w:t>
      </w:r>
      <w:r>
        <w:rPr>
          <w:rFonts w:ascii="Times New Roman" w:hAnsi="Times New Roman" w:eastAsia="宋体" w:cs="Times New Roman"/>
          <w:color w:val="auto"/>
        </w:rPr>
        <w:t>：</w:t>
      </w:r>
    </w:p>
    <w:p w14:paraId="2378520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 供应商注册咨询</w:t>
      </w:r>
      <w:r>
        <w:rPr>
          <w:rFonts w:hint="eastAsia" w:ascii="Times New Roman" w:hAnsi="Times New Roman" w:eastAsia="宋体" w:cs="Times New Roman"/>
          <w:color w:val="auto"/>
        </w:rPr>
        <w:t>：</w:t>
      </w:r>
      <w:r>
        <w:rPr>
          <w:rFonts w:ascii="Times New Roman" w:hAnsi="Times New Roman" w:eastAsia="宋体" w:cs="Times New Roman"/>
          <w:color w:val="auto"/>
        </w:rPr>
        <w:t>022-24538167</w:t>
      </w:r>
    </w:p>
    <w:p w14:paraId="2986714D">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 CA证书和</w:t>
      </w:r>
      <w:r>
        <w:rPr>
          <w:rFonts w:ascii="Times New Roman" w:hAnsi="Times New Roman" w:eastAsia="宋体" w:cs="Times New Roman"/>
          <w:color w:val="auto"/>
        </w:rPr>
        <w:t>电子签章办理咨询：</w:t>
      </w:r>
      <w:r>
        <w:rPr>
          <w:rFonts w:hint="eastAsia" w:ascii="Times New Roman" w:hAnsi="Times New Roman" w:eastAsia="宋体" w:cs="Times New Roman"/>
          <w:color w:val="auto"/>
        </w:rPr>
        <w:t>022-24538059</w:t>
      </w:r>
    </w:p>
    <w:p w14:paraId="29AB953A">
      <w:pPr>
        <w:pStyle w:val="29"/>
        <w:spacing w:line="360" w:lineRule="auto"/>
        <w:ind w:firstLine="448" w:firstLineChars="200"/>
        <w:jc w:val="both"/>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rPr>
        <w:t>3</w:t>
      </w:r>
      <w:r>
        <w:rPr>
          <w:rFonts w:ascii="Times New Roman" w:hAnsi="Times New Roman" w:eastAsia="宋体" w:cs="Times New Roman"/>
          <w:color w:val="auto"/>
        </w:rPr>
        <w:t>. 采购文件咨询：022-2453</w:t>
      </w:r>
      <w:r>
        <w:rPr>
          <w:rFonts w:hint="eastAsia" w:ascii="Times New Roman" w:hAnsi="Times New Roman" w:eastAsia="宋体" w:cs="Times New Roman"/>
          <w:color w:val="auto"/>
          <w:lang w:val="en-US" w:eastAsia="zh-CN"/>
        </w:rPr>
        <w:t>8318</w:t>
      </w:r>
    </w:p>
    <w:p w14:paraId="78BD0AC2">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w:t>
      </w:r>
      <w:r>
        <w:rPr>
          <w:rFonts w:ascii="Times New Roman" w:hAnsi="Times New Roman" w:eastAsia="宋体" w:cs="Times New Roman"/>
          <w:color w:val="auto"/>
        </w:rPr>
        <w:t>. 网上应答</w:t>
      </w:r>
      <w:r>
        <w:rPr>
          <w:rFonts w:hint="eastAsia" w:ascii="Times New Roman" w:hAnsi="Times New Roman" w:eastAsia="宋体" w:cs="Times New Roman"/>
          <w:color w:val="auto"/>
        </w:rPr>
        <w:t>及</w:t>
      </w:r>
      <w:r>
        <w:rPr>
          <w:rFonts w:ascii="Times New Roman" w:hAnsi="Times New Roman" w:eastAsia="宋体" w:cs="Times New Roman"/>
          <w:color w:val="auto"/>
        </w:rPr>
        <w:t>解密操作咨询：022-24538309</w:t>
      </w:r>
    </w:p>
    <w:p w14:paraId="022D6708">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八</w:t>
      </w:r>
      <w:r>
        <w:rPr>
          <w:rFonts w:ascii="Times New Roman" w:hAnsi="Times New Roman" w:eastAsia="宋体" w:cs="Times New Roman"/>
          <w:color w:val="auto"/>
        </w:rPr>
        <w:t>、采购人</w:t>
      </w:r>
      <w:r>
        <w:rPr>
          <w:rFonts w:hint="eastAsia" w:ascii="Times New Roman" w:hAnsi="Times New Roman" w:eastAsia="宋体" w:cs="Times New Roman"/>
          <w:color w:val="auto"/>
        </w:rPr>
        <w:t>信息</w:t>
      </w:r>
    </w:p>
    <w:p w14:paraId="61BDBBB4">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（一）采购人名称：</w:t>
      </w:r>
      <w:r>
        <w:rPr>
          <w:rFonts w:hint="eastAsia" w:ascii="Times New Roman" w:hAnsi="Times New Roman" w:eastAsia="宋体" w:cs="Times New Roman"/>
          <w:color w:val="auto"/>
        </w:rPr>
        <w:t>天津市职工疗休养中心（天津市职工医院、天津市北戴河工人疗养院）</w:t>
      </w:r>
    </w:p>
    <w:p w14:paraId="562105E4">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（二）采购人地址：</w:t>
      </w:r>
      <w:r>
        <w:rPr>
          <w:rFonts w:hint="eastAsia" w:ascii="Times New Roman" w:hAnsi="Times New Roman" w:eastAsia="宋体" w:cs="Times New Roman"/>
          <w:color w:val="auto"/>
        </w:rPr>
        <w:t>河北省秦皇岛市北戴河区东经路7号</w:t>
      </w:r>
      <w:r>
        <w:rPr>
          <w:rFonts w:ascii="Times New Roman" w:hAnsi="Times New Roman" w:eastAsia="宋体" w:cs="Times New Roman"/>
          <w:color w:val="auto"/>
        </w:rPr>
        <w:t xml:space="preserve"> </w:t>
      </w:r>
    </w:p>
    <w:p w14:paraId="392AE96C">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（三）采购人联系人：</w:t>
      </w:r>
      <w:r>
        <w:rPr>
          <w:rFonts w:hint="eastAsia" w:ascii="Times New Roman" w:hAnsi="Times New Roman" w:eastAsia="宋体" w:cs="Times New Roman"/>
          <w:color w:val="auto"/>
        </w:rPr>
        <w:t>王慧</w:t>
      </w:r>
      <w:r>
        <w:rPr>
          <w:rFonts w:ascii="Times New Roman" w:hAnsi="Times New Roman" w:eastAsia="宋体" w:cs="Times New Roman"/>
          <w:color w:val="auto"/>
        </w:rPr>
        <w:t xml:space="preserve"> </w:t>
      </w:r>
    </w:p>
    <w:p w14:paraId="1DCC2FF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（四）采购人联系电话：</w:t>
      </w:r>
      <w:r>
        <w:rPr>
          <w:rFonts w:hint="eastAsia" w:ascii="Times New Roman" w:hAnsi="Times New Roman" w:eastAsia="宋体" w:cs="Times New Roman"/>
          <w:color w:val="auto"/>
        </w:rPr>
        <w:t>0335-6549919</w:t>
      </w:r>
      <w:r>
        <w:rPr>
          <w:rFonts w:ascii="Times New Roman" w:hAnsi="Times New Roman" w:eastAsia="宋体" w:cs="Times New Roman"/>
          <w:color w:val="auto"/>
        </w:rPr>
        <w:t xml:space="preserve"> </w:t>
      </w:r>
    </w:p>
    <w:p w14:paraId="66175935">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九</w:t>
      </w:r>
      <w:r>
        <w:rPr>
          <w:rFonts w:ascii="Times New Roman" w:hAnsi="Times New Roman" w:eastAsia="宋体" w:cs="Times New Roman"/>
          <w:color w:val="auto"/>
        </w:rPr>
        <w:t>、质疑方式</w:t>
      </w:r>
    </w:p>
    <w:p w14:paraId="15A55ECA">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供应商认为采购文件、采购过程和采购结果使自己的权益受到损害的，可以在知道或者应知其权益受到损害之日起七个工作日内，按照本项目采购文件第三部分《投标须知》“8. 询问与质疑”的相关规定，以书面原件形式针对同一采购程序环节一次性提出质疑，否则不予受理。</w:t>
      </w:r>
    </w:p>
    <w:p w14:paraId="5530E6E9">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采购人质疑受理：</w:t>
      </w:r>
    </w:p>
    <w:p w14:paraId="6A694741">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 联系部门：</w:t>
      </w:r>
      <w:r>
        <w:rPr>
          <w:rFonts w:hint="eastAsia" w:ascii="Times New Roman" w:hAnsi="Times New Roman" w:eastAsia="宋体" w:cs="Times New Roman"/>
          <w:color w:val="auto"/>
        </w:rPr>
        <w:t>天津市职工疗休养中心（天津市职工医院、天津市北戴河工人疗养院）</w:t>
      </w:r>
    </w:p>
    <w:p w14:paraId="12C38308">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 联系地址：</w:t>
      </w:r>
      <w:r>
        <w:rPr>
          <w:rFonts w:hint="eastAsia" w:ascii="Times New Roman" w:hAnsi="Times New Roman" w:eastAsia="宋体" w:cs="Times New Roman"/>
          <w:color w:val="auto"/>
        </w:rPr>
        <w:t>河北省秦皇岛市北戴河区东经路7号</w:t>
      </w:r>
    </w:p>
    <w:p w14:paraId="521F3C7C">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3. 联 系 人：</w:t>
      </w:r>
      <w:r>
        <w:rPr>
          <w:rFonts w:hint="eastAsia" w:ascii="Times New Roman" w:hAnsi="Times New Roman" w:eastAsia="宋体" w:cs="Times New Roman"/>
          <w:color w:val="auto"/>
        </w:rPr>
        <w:t>王慧</w:t>
      </w:r>
    </w:p>
    <w:p w14:paraId="7C81536F">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 联系方式：</w:t>
      </w:r>
      <w:r>
        <w:rPr>
          <w:rFonts w:hint="eastAsia" w:ascii="Times New Roman" w:hAnsi="Times New Roman" w:eastAsia="宋体" w:cs="Times New Roman"/>
          <w:color w:val="auto"/>
        </w:rPr>
        <w:t>0335-6549919</w:t>
      </w:r>
    </w:p>
    <w:p w14:paraId="6CC1A3E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十、公告期限</w:t>
      </w:r>
    </w:p>
    <w:p w14:paraId="4322988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招标公告的公告期限为5个工作日。</w:t>
      </w:r>
    </w:p>
    <w:p w14:paraId="075C91C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十</w:t>
      </w:r>
      <w:r>
        <w:rPr>
          <w:rFonts w:hint="eastAsia" w:ascii="Times New Roman" w:hAnsi="Times New Roman" w:eastAsia="宋体" w:cs="Times New Roman"/>
          <w:color w:val="auto"/>
        </w:rPr>
        <w:t>一</w:t>
      </w:r>
      <w:r>
        <w:rPr>
          <w:rFonts w:ascii="Times New Roman" w:hAnsi="Times New Roman" w:eastAsia="宋体" w:cs="Times New Roman"/>
          <w:color w:val="auto"/>
        </w:rPr>
        <w:t>、招标代理服务费</w:t>
      </w:r>
    </w:p>
    <w:p w14:paraId="7BFF01A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本项目按以下比例向中标供应商收取招标代理服务费</w:t>
      </w:r>
      <w:r>
        <w:rPr>
          <w:rFonts w:hint="eastAsia" w:ascii="Times New Roman" w:hAnsi="Times New Roman" w:eastAsia="宋体" w:cs="Times New Roman"/>
          <w:color w:val="auto"/>
        </w:rPr>
        <w:t>：</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56"/>
        <w:gridCol w:w="3657"/>
      </w:tblGrid>
      <w:tr w14:paraId="63F24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blHeader/>
          <w:jc w:val="center"/>
        </w:trPr>
        <w:tc>
          <w:tcPr>
            <w:tcW w:w="3656" w:type="dxa"/>
            <w:vAlign w:val="center"/>
          </w:tcPr>
          <w:p w14:paraId="0882BFAA">
            <w:pPr>
              <w:tabs>
                <w:tab w:val="left" w:pos="750"/>
                <w:tab w:val="left" w:pos="840"/>
              </w:tabs>
              <w:adjustRightInd w:val="0"/>
              <w:snapToGrid w:val="0"/>
              <w:jc w:val="center"/>
              <w:rPr>
                <w:color w:val="auto"/>
                <w:sz w:val="24"/>
              </w:rPr>
            </w:pPr>
            <w:r>
              <w:rPr>
                <w:color w:val="auto"/>
                <w:sz w:val="24"/>
              </w:rPr>
              <w:t>中标金额</w:t>
            </w:r>
            <w:r>
              <w:rPr>
                <w:rFonts w:hint="eastAsia"/>
                <w:color w:val="auto"/>
                <w:sz w:val="24"/>
              </w:rPr>
              <w:t>（万元）</w:t>
            </w:r>
          </w:p>
        </w:tc>
        <w:tc>
          <w:tcPr>
            <w:tcW w:w="3657" w:type="dxa"/>
            <w:vAlign w:val="center"/>
          </w:tcPr>
          <w:p w14:paraId="2F35A02C">
            <w:pPr>
              <w:tabs>
                <w:tab w:val="left" w:pos="750"/>
                <w:tab w:val="left" w:pos="840"/>
              </w:tabs>
              <w:adjustRightInd w:val="0"/>
              <w:snapToGrid w:val="0"/>
              <w:jc w:val="center"/>
              <w:rPr>
                <w:color w:val="auto"/>
                <w:sz w:val="24"/>
              </w:rPr>
            </w:pPr>
            <w:r>
              <w:rPr>
                <w:color w:val="auto"/>
                <w:sz w:val="24"/>
              </w:rPr>
              <w:t>费率</w:t>
            </w:r>
          </w:p>
        </w:tc>
      </w:tr>
      <w:tr w14:paraId="3C636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03404E4E">
            <w:pPr>
              <w:tabs>
                <w:tab w:val="left" w:pos="750"/>
                <w:tab w:val="left" w:pos="840"/>
              </w:tabs>
              <w:adjustRightInd w:val="0"/>
              <w:snapToGrid w:val="0"/>
              <w:jc w:val="center"/>
              <w:rPr>
                <w:color w:val="auto"/>
                <w:sz w:val="24"/>
              </w:rPr>
            </w:pPr>
            <w:r>
              <w:rPr>
                <w:color w:val="auto"/>
                <w:sz w:val="24"/>
              </w:rPr>
              <w:t>100以下</w:t>
            </w:r>
          </w:p>
        </w:tc>
        <w:tc>
          <w:tcPr>
            <w:tcW w:w="3657" w:type="dxa"/>
            <w:vAlign w:val="center"/>
          </w:tcPr>
          <w:p w14:paraId="566126EA">
            <w:pPr>
              <w:tabs>
                <w:tab w:val="left" w:pos="750"/>
                <w:tab w:val="left" w:pos="840"/>
              </w:tabs>
              <w:adjustRightInd w:val="0"/>
              <w:snapToGrid w:val="0"/>
              <w:jc w:val="center"/>
              <w:rPr>
                <w:color w:val="auto"/>
                <w:sz w:val="24"/>
              </w:rPr>
            </w:pPr>
            <w:r>
              <w:rPr>
                <w:color w:val="auto"/>
                <w:sz w:val="24"/>
              </w:rPr>
              <w:t>1%</w:t>
            </w:r>
          </w:p>
        </w:tc>
      </w:tr>
      <w:tr w14:paraId="1311B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066433BF">
            <w:pPr>
              <w:tabs>
                <w:tab w:val="left" w:pos="750"/>
                <w:tab w:val="left" w:pos="840"/>
              </w:tabs>
              <w:adjustRightInd w:val="0"/>
              <w:snapToGrid w:val="0"/>
              <w:jc w:val="center"/>
              <w:rPr>
                <w:color w:val="auto"/>
                <w:sz w:val="24"/>
              </w:rPr>
            </w:pPr>
            <w:r>
              <w:rPr>
                <w:color w:val="auto"/>
                <w:sz w:val="24"/>
              </w:rPr>
              <w:t>100-500</w:t>
            </w:r>
          </w:p>
        </w:tc>
        <w:tc>
          <w:tcPr>
            <w:tcW w:w="3657" w:type="dxa"/>
            <w:vAlign w:val="center"/>
          </w:tcPr>
          <w:p w14:paraId="622DC032">
            <w:pPr>
              <w:tabs>
                <w:tab w:val="left" w:pos="750"/>
                <w:tab w:val="left" w:pos="840"/>
              </w:tabs>
              <w:adjustRightInd w:val="0"/>
              <w:snapToGrid w:val="0"/>
              <w:jc w:val="center"/>
              <w:rPr>
                <w:color w:val="auto"/>
                <w:sz w:val="24"/>
              </w:rPr>
            </w:pPr>
            <w:r>
              <w:rPr>
                <w:rFonts w:hint="eastAsia"/>
                <w:color w:val="auto"/>
                <w:sz w:val="24"/>
              </w:rPr>
              <w:t>0.8</w:t>
            </w:r>
            <w:r>
              <w:rPr>
                <w:color w:val="auto"/>
                <w:sz w:val="24"/>
              </w:rPr>
              <w:t>%</w:t>
            </w:r>
          </w:p>
        </w:tc>
      </w:tr>
      <w:tr w14:paraId="01DE6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2F2BD621">
            <w:pPr>
              <w:tabs>
                <w:tab w:val="left" w:pos="750"/>
                <w:tab w:val="left" w:pos="840"/>
              </w:tabs>
              <w:adjustRightInd w:val="0"/>
              <w:snapToGrid w:val="0"/>
              <w:jc w:val="center"/>
              <w:rPr>
                <w:color w:val="auto"/>
                <w:sz w:val="24"/>
              </w:rPr>
            </w:pPr>
            <w:r>
              <w:rPr>
                <w:color w:val="auto"/>
                <w:sz w:val="24"/>
              </w:rPr>
              <w:t>500-1000</w:t>
            </w:r>
          </w:p>
        </w:tc>
        <w:tc>
          <w:tcPr>
            <w:tcW w:w="3657" w:type="dxa"/>
            <w:vAlign w:val="center"/>
          </w:tcPr>
          <w:p w14:paraId="77FCC3A9">
            <w:pPr>
              <w:tabs>
                <w:tab w:val="left" w:pos="750"/>
                <w:tab w:val="left" w:pos="840"/>
              </w:tabs>
              <w:adjustRightInd w:val="0"/>
              <w:snapToGrid w:val="0"/>
              <w:jc w:val="center"/>
              <w:rPr>
                <w:color w:val="auto"/>
                <w:sz w:val="24"/>
              </w:rPr>
            </w:pPr>
            <w:r>
              <w:rPr>
                <w:color w:val="auto"/>
                <w:sz w:val="24"/>
              </w:rPr>
              <w:t>0.</w:t>
            </w:r>
            <w:r>
              <w:rPr>
                <w:rFonts w:hint="eastAsia"/>
                <w:color w:val="auto"/>
                <w:sz w:val="24"/>
              </w:rPr>
              <w:t>45</w:t>
            </w:r>
            <w:r>
              <w:rPr>
                <w:color w:val="auto"/>
                <w:sz w:val="24"/>
              </w:rPr>
              <w:t>%</w:t>
            </w:r>
          </w:p>
        </w:tc>
      </w:tr>
      <w:tr w14:paraId="1496F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26520CAD">
            <w:pPr>
              <w:tabs>
                <w:tab w:val="left" w:pos="750"/>
                <w:tab w:val="left" w:pos="840"/>
              </w:tabs>
              <w:adjustRightInd w:val="0"/>
              <w:snapToGrid w:val="0"/>
              <w:jc w:val="center"/>
              <w:rPr>
                <w:color w:val="auto"/>
                <w:sz w:val="24"/>
              </w:rPr>
            </w:pPr>
            <w:r>
              <w:rPr>
                <w:color w:val="auto"/>
                <w:sz w:val="24"/>
              </w:rPr>
              <w:t>1000</w:t>
            </w:r>
            <w:r>
              <w:rPr>
                <w:rFonts w:hint="eastAsia"/>
                <w:color w:val="auto"/>
                <w:sz w:val="24"/>
              </w:rPr>
              <w:t>-5000</w:t>
            </w:r>
          </w:p>
        </w:tc>
        <w:tc>
          <w:tcPr>
            <w:tcW w:w="3657" w:type="dxa"/>
            <w:vAlign w:val="center"/>
          </w:tcPr>
          <w:p w14:paraId="6A5E385D">
            <w:pPr>
              <w:tabs>
                <w:tab w:val="left" w:pos="750"/>
                <w:tab w:val="left" w:pos="840"/>
              </w:tabs>
              <w:adjustRightInd w:val="0"/>
              <w:snapToGrid w:val="0"/>
              <w:jc w:val="center"/>
              <w:rPr>
                <w:color w:val="auto"/>
                <w:sz w:val="24"/>
              </w:rPr>
            </w:pPr>
            <w:r>
              <w:rPr>
                <w:rFonts w:hint="eastAsia"/>
                <w:color w:val="auto"/>
                <w:sz w:val="24"/>
              </w:rPr>
              <w:t>0.25%</w:t>
            </w:r>
          </w:p>
        </w:tc>
      </w:tr>
      <w:tr w14:paraId="38CB5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1CF06DF2">
            <w:pPr>
              <w:tabs>
                <w:tab w:val="left" w:pos="750"/>
                <w:tab w:val="left" w:pos="840"/>
              </w:tabs>
              <w:adjustRightInd w:val="0"/>
              <w:snapToGrid w:val="0"/>
              <w:jc w:val="center"/>
              <w:rPr>
                <w:color w:val="auto"/>
                <w:sz w:val="24"/>
              </w:rPr>
            </w:pPr>
            <w:r>
              <w:rPr>
                <w:rFonts w:hint="eastAsia"/>
                <w:color w:val="auto"/>
                <w:sz w:val="24"/>
              </w:rPr>
              <w:t>5000-10000</w:t>
            </w:r>
          </w:p>
        </w:tc>
        <w:tc>
          <w:tcPr>
            <w:tcW w:w="3657" w:type="dxa"/>
            <w:vAlign w:val="center"/>
          </w:tcPr>
          <w:p w14:paraId="16250CBE">
            <w:pPr>
              <w:tabs>
                <w:tab w:val="left" w:pos="750"/>
                <w:tab w:val="left" w:pos="840"/>
              </w:tabs>
              <w:adjustRightInd w:val="0"/>
              <w:snapToGrid w:val="0"/>
              <w:jc w:val="center"/>
              <w:rPr>
                <w:color w:val="auto"/>
                <w:sz w:val="24"/>
              </w:rPr>
            </w:pPr>
            <w:r>
              <w:rPr>
                <w:rFonts w:hint="eastAsia"/>
                <w:color w:val="auto"/>
                <w:sz w:val="24"/>
              </w:rPr>
              <w:t>0.1%</w:t>
            </w:r>
          </w:p>
        </w:tc>
      </w:tr>
      <w:tr w14:paraId="28025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074ACA56">
            <w:pPr>
              <w:tabs>
                <w:tab w:val="left" w:pos="750"/>
                <w:tab w:val="left" w:pos="840"/>
              </w:tabs>
              <w:adjustRightInd w:val="0"/>
              <w:snapToGrid w:val="0"/>
              <w:jc w:val="center"/>
              <w:rPr>
                <w:color w:val="auto"/>
                <w:sz w:val="24"/>
              </w:rPr>
            </w:pPr>
            <w:r>
              <w:rPr>
                <w:rFonts w:hint="eastAsia"/>
                <w:color w:val="auto"/>
                <w:sz w:val="24"/>
              </w:rPr>
              <w:t>10000-100000</w:t>
            </w:r>
          </w:p>
        </w:tc>
        <w:tc>
          <w:tcPr>
            <w:tcW w:w="3657" w:type="dxa"/>
            <w:vAlign w:val="center"/>
          </w:tcPr>
          <w:p w14:paraId="3D9C0719">
            <w:pPr>
              <w:tabs>
                <w:tab w:val="left" w:pos="750"/>
                <w:tab w:val="left" w:pos="840"/>
              </w:tabs>
              <w:adjustRightInd w:val="0"/>
              <w:snapToGrid w:val="0"/>
              <w:jc w:val="center"/>
              <w:rPr>
                <w:color w:val="auto"/>
                <w:sz w:val="24"/>
              </w:rPr>
            </w:pPr>
            <w:r>
              <w:rPr>
                <w:rFonts w:hint="eastAsia"/>
                <w:color w:val="auto"/>
                <w:sz w:val="24"/>
              </w:rPr>
              <w:t>0.05%</w:t>
            </w:r>
          </w:p>
        </w:tc>
      </w:tr>
    </w:tbl>
    <w:p w14:paraId="4ECA4147">
      <w:pPr>
        <w:tabs>
          <w:tab w:val="left" w:pos="700"/>
        </w:tabs>
        <w:autoSpaceDE w:val="0"/>
        <w:autoSpaceDN w:val="0"/>
        <w:adjustRightInd w:val="0"/>
        <w:spacing w:line="360" w:lineRule="auto"/>
        <w:ind w:firstLine="448" w:firstLineChars="200"/>
        <w:rPr>
          <w:color w:val="auto"/>
          <w:sz w:val="24"/>
          <w:lang w:val="zh-CN"/>
        </w:rPr>
      </w:pPr>
      <w:r>
        <w:rPr>
          <w:color w:val="auto"/>
          <w:sz w:val="24"/>
          <w:lang w:val="zh-CN"/>
        </w:rPr>
        <w:t>服务费按差额定率累进法计算</w:t>
      </w:r>
      <w:r>
        <w:rPr>
          <w:rFonts w:hint="eastAsia"/>
          <w:color w:val="auto"/>
          <w:sz w:val="24"/>
          <w:lang w:val="zh-CN"/>
        </w:rPr>
        <w:t>，向下取整，精确到元。</w:t>
      </w:r>
      <w:r>
        <w:rPr>
          <w:color w:val="auto"/>
          <w:sz w:val="24"/>
          <w:lang w:val="zh-CN"/>
        </w:rPr>
        <w:t>例如</w:t>
      </w:r>
      <w:r>
        <w:rPr>
          <w:color w:val="auto"/>
          <w:sz w:val="24"/>
        </w:rPr>
        <w:t>中标</w:t>
      </w:r>
      <w:r>
        <w:rPr>
          <w:color w:val="auto"/>
          <w:sz w:val="24"/>
          <w:lang w:val="zh-CN"/>
        </w:rPr>
        <w:t>金额为680</w:t>
      </w:r>
      <w:r>
        <w:rPr>
          <w:rFonts w:hint="eastAsia"/>
          <w:color w:val="auto"/>
          <w:sz w:val="24"/>
          <w:lang w:val="zh-CN"/>
        </w:rPr>
        <w:t>5000</w:t>
      </w:r>
      <w:r>
        <w:rPr>
          <w:color w:val="auto"/>
          <w:sz w:val="24"/>
          <w:lang w:val="zh-CN"/>
        </w:rPr>
        <w:t>元，服务费</w:t>
      </w:r>
      <w:r>
        <w:rPr>
          <w:rFonts w:hint="eastAsia"/>
          <w:color w:val="auto"/>
          <w:sz w:val="24"/>
          <w:lang w:val="zh-CN"/>
        </w:rPr>
        <w:t>=</w:t>
      </w:r>
      <w:r>
        <w:rPr>
          <w:color w:val="auto"/>
          <w:sz w:val="24"/>
          <w:lang w:val="zh-CN"/>
        </w:rPr>
        <w:t>100</w:t>
      </w:r>
      <w:r>
        <w:rPr>
          <w:rFonts w:hint="eastAsia"/>
          <w:color w:val="auto"/>
          <w:sz w:val="24"/>
          <w:lang w:val="zh-CN"/>
        </w:rPr>
        <w:t>0000</w:t>
      </w:r>
      <w:r>
        <w:rPr>
          <w:color w:val="auto"/>
          <w:sz w:val="24"/>
          <w:lang w:val="zh-CN"/>
        </w:rPr>
        <w:t>×1%+</w:t>
      </w:r>
      <w:r>
        <w:rPr>
          <w:rFonts w:hint="eastAsia"/>
          <w:color w:val="auto"/>
          <w:sz w:val="24"/>
          <w:lang w:val="zh-CN"/>
        </w:rPr>
        <w:t>（</w:t>
      </w:r>
      <w:r>
        <w:rPr>
          <w:color w:val="auto"/>
          <w:sz w:val="24"/>
          <w:lang w:val="zh-CN"/>
        </w:rPr>
        <w:t>500</w:t>
      </w:r>
      <w:r>
        <w:rPr>
          <w:rFonts w:hint="eastAsia"/>
          <w:color w:val="auto"/>
          <w:sz w:val="24"/>
          <w:lang w:val="zh-CN"/>
        </w:rPr>
        <w:t>0000</w:t>
      </w:r>
      <w:r>
        <w:rPr>
          <w:color w:val="auto"/>
          <w:sz w:val="24"/>
          <w:lang w:val="zh-CN"/>
        </w:rPr>
        <w:t>-100</w:t>
      </w:r>
      <w:r>
        <w:rPr>
          <w:rFonts w:hint="eastAsia"/>
          <w:color w:val="auto"/>
          <w:sz w:val="24"/>
          <w:lang w:val="zh-CN"/>
        </w:rPr>
        <w:t>0000）</w:t>
      </w:r>
      <w:r>
        <w:rPr>
          <w:color w:val="auto"/>
          <w:sz w:val="24"/>
          <w:lang w:val="zh-CN"/>
        </w:rPr>
        <w:t>×</w:t>
      </w:r>
      <w:r>
        <w:rPr>
          <w:rFonts w:hint="eastAsia"/>
          <w:color w:val="auto"/>
          <w:sz w:val="24"/>
          <w:lang w:val="zh-CN"/>
        </w:rPr>
        <w:t>0.8</w:t>
      </w:r>
      <w:r>
        <w:rPr>
          <w:color w:val="auto"/>
          <w:sz w:val="24"/>
          <w:lang w:val="zh-CN"/>
        </w:rPr>
        <w:t>%+</w:t>
      </w:r>
      <w:r>
        <w:rPr>
          <w:rFonts w:hint="eastAsia"/>
          <w:color w:val="auto"/>
          <w:sz w:val="24"/>
          <w:lang w:val="zh-CN"/>
        </w:rPr>
        <w:t>（</w:t>
      </w:r>
      <w:r>
        <w:rPr>
          <w:color w:val="auto"/>
          <w:sz w:val="24"/>
          <w:lang w:val="zh-CN"/>
        </w:rPr>
        <w:t>680</w:t>
      </w:r>
      <w:r>
        <w:rPr>
          <w:rFonts w:hint="eastAsia"/>
          <w:color w:val="auto"/>
          <w:sz w:val="24"/>
          <w:lang w:val="zh-CN"/>
        </w:rPr>
        <w:t>5000</w:t>
      </w:r>
      <w:r>
        <w:rPr>
          <w:color w:val="auto"/>
          <w:sz w:val="24"/>
          <w:lang w:val="zh-CN"/>
        </w:rPr>
        <w:t>-500</w:t>
      </w:r>
      <w:r>
        <w:rPr>
          <w:rFonts w:hint="eastAsia"/>
          <w:color w:val="auto"/>
          <w:sz w:val="24"/>
          <w:lang w:val="zh-CN"/>
        </w:rPr>
        <w:t>0000）</w:t>
      </w:r>
      <w:r>
        <w:rPr>
          <w:color w:val="auto"/>
          <w:sz w:val="24"/>
          <w:lang w:val="zh-CN"/>
        </w:rPr>
        <w:t>×0.</w:t>
      </w:r>
      <w:r>
        <w:rPr>
          <w:rFonts w:hint="eastAsia"/>
          <w:color w:val="auto"/>
          <w:sz w:val="24"/>
          <w:lang w:val="zh-CN"/>
        </w:rPr>
        <w:t>45</w:t>
      </w:r>
      <w:r>
        <w:rPr>
          <w:color w:val="auto"/>
          <w:sz w:val="24"/>
          <w:lang w:val="zh-CN"/>
        </w:rPr>
        <w:t>%=</w:t>
      </w:r>
      <w:r>
        <w:rPr>
          <w:rFonts w:hint="eastAsia"/>
          <w:color w:val="auto"/>
          <w:sz w:val="24"/>
          <w:lang w:val="zh-CN"/>
        </w:rPr>
        <w:t>50122.5</w:t>
      </w:r>
      <w:r>
        <w:rPr>
          <w:color w:val="auto"/>
          <w:sz w:val="24"/>
          <w:lang w:val="zh-CN"/>
        </w:rPr>
        <w:t>元，服务费</w:t>
      </w:r>
      <w:r>
        <w:rPr>
          <w:rFonts w:hint="eastAsia"/>
          <w:color w:val="auto"/>
          <w:sz w:val="24"/>
          <w:lang w:val="zh-CN"/>
        </w:rPr>
        <w:t>缴纳50122元。</w:t>
      </w:r>
      <w:r>
        <w:rPr>
          <w:color w:val="auto"/>
          <w:sz w:val="24"/>
          <w:lang w:val="zh-CN"/>
        </w:rPr>
        <w:t>其中中标金额以《中标通知书》为准。</w:t>
      </w:r>
    </w:p>
    <w:p w14:paraId="59055793">
      <w:pPr>
        <w:tabs>
          <w:tab w:val="left" w:pos="700"/>
        </w:tabs>
        <w:autoSpaceDE w:val="0"/>
        <w:autoSpaceDN w:val="0"/>
        <w:adjustRightInd w:val="0"/>
        <w:spacing w:line="360" w:lineRule="auto"/>
        <w:ind w:firstLine="448" w:firstLineChars="200"/>
        <w:rPr>
          <w:color w:val="auto"/>
          <w:sz w:val="24"/>
          <w:szCs w:val="24"/>
          <w:lang w:val="zh-CN"/>
        </w:rPr>
      </w:pPr>
      <w:r>
        <w:rPr>
          <w:rFonts w:hint="eastAsia"/>
          <w:color w:val="auto"/>
          <w:sz w:val="24"/>
          <w:szCs w:val="24"/>
        </w:rPr>
        <w:t>中标供应商应于中标公告发布之日起5个工作日内缴纳</w:t>
      </w:r>
      <w:r>
        <w:rPr>
          <w:rFonts w:hint="eastAsia"/>
          <w:color w:val="auto"/>
          <w:sz w:val="24"/>
          <w:szCs w:val="24"/>
          <w:lang w:val="zh-CN"/>
        </w:rPr>
        <w:t>招标代理服务费，缴费单位名称须与投标单位名称一致，缴费时请注明项目编号及中标包号。</w:t>
      </w:r>
    </w:p>
    <w:p w14:paraId="1609590A">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名        称：天津市公共资源交易中心</w:t>
      </w:r>
    </w:p>
    <w:p w14:paraId="48F6B1E4">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 xml:space="preserve">开户行及账号：中国建设银行股份有限公司天津明华支行 </w:t>
      </w:r>
    </w:p>
    <w:p w14:paraId="74CCF6B8">
      <w:pPr>
        <w:pStyle w:val="29"/>
        <w:spacing w:line="360" w:lineRule="auto"/>
        <w:ind w:firstLine="2009" w:firstLineChars="897"/>
        <w:rPr>
          <w:rFonts w:ascii="Times New Roman" w:hAnsi="Times New Roman" w:eastAsia="宋体" w:cs="Times New Roman"/>
          <w:color w:val="auto"/>
        </w:rPr>
      </w:pPr>
      <w:r>
        <w:rPr>
          <w:rFonts w:ascii="Times New Roman" w:hAnsi="Times New Roman" w:eastAsia="宋体" w:cs="Times New Roman"/>
          <w:color w:val="auto"/>
        </w:rPr>
        <w:t>1205 0162 4900 0000 0675</w:t>
      </w:r>
    </w:p>
    <w:p w14:paraId="26183EF1">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银行联行号：105110039436</w:t>
      </w:r>
    </w:p>
    <w:p w14:paraId="574176D5">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纳税人识别号：1212 0000 MB1E 44809C</w:t>
      </w:r>
    </w:p>
    <w:p w14:paraId="37B26112">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地址：天津市河东区红星路79号</w:t>
      </w:r>
    </w:p>
    <w:p w14:paraId="66D8C182">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缴费及申请开票系统：http://pay.tjggzy.cn/</w:t>
      </w:r>
    </w:p>
    <w:p w14:paraId="62FEFAD2">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缴费及开票咨询电话：022-24532012</w:t>
      </w:r>
    </w:p>
    <w:p w14:paraId="478FA010">
      <w:pPr>
        <w:pStyle w:val="29"/>
        <w:spacing w:line="360" w:lineRule="auto"/>
        <w:jc w:val="right"/>
        <w:rPr>
          <w:b/>
          <w:bCs/>
          <w:kern w:val="28"/>
          <w:sz w:val="32"/>
          <w:szCs w:val="32"/>
          <w:lang w:val="zh-CN" w:eastAsia="zh-CN"/>
        </w:rPr>
      </w:pPr>
      <w:r>
        <w:rPr>
          <w:rFonts w:ascii="Times New Roman" w:hAnsi="Times New Roman" w:eastAsia="宋体" w:cs="Times New Roman"/>
          <w:color w:val="auto"/>
        </w:rPr>
        <w:t>2026年</w:t>
      </w:r>
      <w:r>
        <w:rPr>
          <w:rFonts w:hint="eastAsia" w:ascii="Times New Roman" w:hAnsi="Times New Roman" w:eastAsia="宋体" w:cs="Times New Roman"/>
          <w:color w:val="auto"/>
          <w:lang w:val="en-US" w:eastAsia="zh-CN"/>
        </w:rPr>
        <w:t>3</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3</w:t>
      </w:r>
      <w:r>
        <w:rPr>
          <w:rFonts w:ascii="Times New Roman" w:hAnsi="Times New Roman" w:eastAsia="宋体" w:cs="Times New Roman"/>
          <w:color w:val="auto"/>
        </w:rPr>
        <w:t>日</w:t>
      </w:r>
      <w:r>
        <w:br w:type="page"/>
      </w:r>
    </w:p>
    <w:p w14:paraId="614211EA">
      <w:pPr>
        <w:pStyle w:val="16"/>
        <w:rPr>
          <w:rFonts w:ascii="Times New Roman" w:hAnsi="Times New Roman"/>
          <w:lang w:eastAsia="zh-CN"/>
        </w:rPr>
      </w:pPr>
      <w:r>
        <w:rPr>
          <w:rFonts w:ascii="Times New Roman" w:hAnsi="Times New Roman"/>
        </w:rPr>
        <w:t>第</w:t>
      </w:r>
      <w:r>
        <w:rPr>
          <w:rFonts w:ascii="Times New Roman" w:hAnsi="Times New Roman"/>
          <w:lang w:eastAsia="zh-CN"/>
        </w:rPr>
        <w:t>二</w:t>
      </w:r>
      <w:r>
        <w:rPr>
          <w:rFonts w:ascii="Times New Roman" w:hAnsi="Times New Roman"/>
        </w:rPr>
        <w:t>部分  招标项目</w:t>
      </w:r>
      <w:bookmarkEnd w:id="3"/>
      <w:r>
        <w:rPr>
          <w:rFonts w:ascii="Times New Roman" w:hAnsi="Times New Roman"/>
        </w:rPr>
        <w:t>需求</w:t>
      </w:r>
    </w:p>
    <w:p w14:paraId="1F4A4633">
      <w:pPr>
        <w:autoSpaceDE w:val="0"/>
        <w:autoSpaceDN w:val="0"/>
        <w:adjustRightInd w:val="0"/>
        <w:spacing w:line="360" w:lineRule="auto"/>
        <w:ind w:firstLine="448" w:firstLineChars="200"/>
        <w:rPr>
          <w:color w:val="auto"/>
          <w:sz w:val="24"/>
        </w:rPr>
      </w:pPr>
      <w:r>
        <w:rPr>
          <w:rFonts w:hint="eastAsia"/>
          <w:color w:val="auto"/>
          <w:sz w:val="24"/>
        </w:rPr>
        <w:t>加注“★”号条款为不允许偏离的实质性要求，经评标委员会判定任意一条加注“★”号的条款出现偏离，视为无效投标。</w:t>
      </w:r>
    </w:p>
    <w:p w14:paraId="769343E4">
      <w:pPr>
        <w:widowControl/>
        <w:ind w:firstLine="448" w:firstLineChars="200"/>
        <w:jc w:val="left"/>
        <w:rPr>
          <w:color w:val="auto"/>
          <w:sz w:val="24"/>
        </w:rPr>
      </w:pPr>
      <w:r>
        <w:rPr>
          <w:rFonts w:hint="eastAsia"/>
          <w:color w:val="auto"/>
          <w:sz w:val="24"/>
        </w:rPr>
        <w:t>一、项目背景</w:t>
      </w:r>
    </w:p>
    <w:p w14:paraId="5698C50F">
      <w:pPr>
        <w:tabs>
          <w:tab w:val="left" w:pos="210"/>
        </w:tabs>
        <w:autoSpaceDE w:val="0"/>
        <w:autoSpaceDN w:val="0"/>
        <w:adjustRightInd w:val="0"/>
        <w:spacing w:line="360" w:lineRule="auto"/>
        <w:ind w:firstLine="448" w:firstLineChars="200"/>
        <w:outlineLvl w:val="0"/>
        <w:rPr>
          <w:rFonts w:hint="eastAsia"/>
          <w:sz w:val="24"/>
          <w:szCs w:val="24"/>
        </w:rPr>
      </w:pPr>
      <w:r>
        <w:rPr>
          <w:rFonts w:hint="eastAsia"/>
          <w:color w:val="auto"/>
          <w:sz w:val="24"/>
          <w:szCs w:val="24"/>
        </w:rPr>
        <w:t>根据有关部门相关要求，因职疗中心北戴河院区为非经营主体，无法办理食品经营许可证，为切实保障劳模等人员用餐需求，故中院多功</w:t>
      </w:r>
      <w:r>
        <w:rPr>
          <w:rFonts w:hint="eastAsia"/>
          <w:sz w:val="24"/>
          <w:szCs w:val="24"/>
        </w:rPr>
        <w:t>能楼餐厅、金海湾度假村餐厅、职工餐厅三个餐厅需要进行外包服务。</w:t>
      </w:r>
    </w:p>
    <w:p w14:paraId="7F21101A">
      <w:pPr>
        <w:tabs>
          <w:tab w:val="left" w:pos="210"/>
        </w:tabs>
        <w:autoSpaceDE w:val="0"/>
        <w:autoSpaceDN w:val="0"/>
        <w:adjustRightInd w:val="0"/>
        <w:spacing w:line="360" w:lineRule="auto"/>
        <w:ind w:firstLine="448" w:firstLineChars="200"/>
        <w:outlineLvl w:val="0"/>
        <w:rPr>
          <w:sz w:val="24"/>
          <w:szCs w:val="24"/>
        </w:rPr>
      </w:pPr>
      <w:r>
        <w:rPr>
          <w:rFonts w:hint="eastAsia"/>
          <w:sz w:val="24"/>
          <w:szCs w:val="24"/>
        </w:rPr>
        <w:t>二、技术要求</w:t>
      </w:r>
    </w:p>
    <w:p w14:paraId="5C3090F0">
      <w:pPr>
        <w:spacing w:line="360" w:lineRule="auto"/>
        <w:ind w:firstLine="448" w:firstLineChars="200"/>
        <w:outlineLvl w:val="0"/>
        <w:rPr>
          <w:rFonts w:hint="default" w:ascii="Times New Roman" w:hAnsi="Times New Roman" w:cs="Times New Roman"/>
          <w:sz w:val="24"/>
          <w:szCs w:val="24"/>
        </w:rPr>
      </w:pPr>
      <w:r>
        <w:rPr>
          <w:rFonts w:hint="eastAsia"/>
          <w:sz w:val="24"/>
        </w:rPr>
        <w:t>★</w:t>
      </w:r>
      <w:r>
        <w:rPr>
          <w:sz w:val="24"/>
        </w:rPr>
        <w:t>（一）投标人须承诺所提供的服务、人员</w:t>
      </w:r>
      <w:r>
        <w:rPr>
          <w:rFonts w:hint="eastAsia"/>
          <w:sz w:val="24"/>
        </w:rPr>
        <w:t>、</w:t>
      </w:r>
      <w:r>
        <w:rPr>
          <w:sz w:val="24"/>
        </w:rPr>
        <w:t>设备</w:t>
      </w:r>
      <w:r>
        <w:rPr>
          <w:rFonts w:hint="eastAsia"/>
          <w:sz w:val="24"/>
        </w:rPr>
        <w:t>及耗材等均</w:t>
      </w:r>
      <w:r>
        <w:rPr>
          <w:sz w:val="24"/>
        </w:rPr>
        <w:t>符合相关强制性规定。</w:t>
      </w:r>
      <w:r>
        <w:rPr>
          <w:rFonts w:hint="eastAsia"/>
          <w:sz w:val="24"/>
        </w:rPr>
        <w:t>验收时采购人有权要求投标人出具</w:t>
      </w:r>
      <w:r>
        <w:rPr>
          <w:sz w:val="24"/>
        </w:rPr>
        <w:t>所提供的服务、人员及设备</w:t>
      </w:r>
      <w:r>
        <w:rPr>
          <w:rFonts w:hint="eastAsia"/>
          <w:sz w:val="24"/>
        </w:rPr>
        <w:t>符合上述规定的证明文件。</w:t>
      </w:r>
    </w:p>
    <w:p w14:paraId="1789E854">
      <w:pPr>
        <w:autoSpaceDE w:val="0"/>
        <w:autoSpaceDN w:val="0"/>
        <w:adjustRightInd w:val="0"/>
        <w:spacing w:line="360" w:lineRule="auto"/>
        <w:ind w:firstLine="448" w:firstLineChars="20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★（二）</w:t>
      </w:r>
      <w:r>
        <w:rPr>
          <w:rFonts w:hint="default" w:ascii="Times New Roman" w:hAnsi="Times New Roman" w:cs="Times New Roman"/>
          <w:sz w:val="24"/>
          <w:szCs w:val="24"/>
        </w:rPr>
        <w:t>投标人须承诺一旦中标，</w:t>
      </w:r>
      <w:r>
        <w:rPr>
          <w:rFonts w:hint="default" w:ascii="Times New Roman" w:hAnsi="Times New Roman" w:cs="Times New Roman"/>
          <w:color w:val="000000"/>
          <w:sz w:val="24"/>
          <w:szCs w:val="24"/>
        </w:rPr>
        <w:t>根据《中华人民共和国劳动合同法》及其他法律法规的要求与服务人员签订劳动合同，按国家及项目所在地的相关政策规定，支付工资、加班费和福利费、缴纳社会保险及住房公积金等。</w:t>
      </w:r>
    </w:p>
    <w:p w14:paraId="2C0DF584">
      <w:pPr>
        <w:autoSpaceDE w:val="0"/>
        <w:autoSpaceDN w:val="0"/>
        <w:adjustRightInd w:val="0"/>
        <w:spacing w:line="360" w:lineRule="auto"/>
        <w:ind w:firstLine="448" w:firstLineChars="20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★（三）</w:t>
      </w:r>
      <w:r>
        <w:rPr>
          <w:rFonts w:hint="default" w:ascii="Times New Roman" w:hAnsi="Times New Roman" w:cs="Times New Roman"/>
          <w:sz w:val="24"/>
          <w:szCs w:val="24"/>
        </w:rPr>
        <w:t>投标人须承诺</w:t>
      </w:r>
      <w:r>
        <w:rPr>
          <w:rFonts w:hint="default" w:ascii="Times New Roman" w:hAnsi="Times New Roman" w:cs="Times New Roman"/>
          <w:color w:val="000000"/>
          <w:sz w:val="24"/>
          <w:szCs w:val="24"/>
        </w:rPr>
        <w:t>相应专业人员须具备国家相关部门颁发的在有效期内的资质证书，项目实施过程中保证持证上岗。</w:t>
      </w:r>
    </w:p>
    <w:p w14:paraId="4BF8654D">
      <w:pPr>
        <w:tabs>
          <w:tab w:val="left" w:pos="210"/>
        </w:tabs>
        <w:autoSpaceDE w:val="0"/>
        <w:autoSpaceDN w:val="0"/>
        <w:adjustRightInd w:val="0"/>
        <w:spacing w:line="360" w:lineRule="auto"/>
        <w:ind w:firstLine="448" w:firstLineChars="200"/>
        <w:outlineLvl w:val="0"/>
        <w:rPr>
          <w:rFonts w:hint="default" w:ascii="Times New Roman" w:hAnsi="Times New Roman" w:cs="Times New Roman"/>
          <w:color w:val="auto"/>
          <w:sz w:val="24"/>
          <w:szCs w:val="24"/>
        </w:rPr>
      </w:pPr>
      <w:r>
        <w:rPr>
          <w:rFonts w:hint="default" w:ascii="Times New Roman" w:hAnsi="Times New Roman" w:cs="Times New Roman"/>
          <w:sz w:val="24"/>
          <w:szCs w:val="24"/>
        </w:rPr>
        <w:t>（</w:t>
      </w:r>
      <w:r>
        <w:rPr>
          <w:rFonts w:hint="default" w:ascii="Times New Roman" w:hAnsi="Times New Roman" w:cs="Times New Roman"/>
          <w:color w:val="auto"/>
          <w:sz w:val="24"/>
          <w:szCs w:val="24"/>
        </w:rPr>
        <w:t>四）具体要求</w:t>
      </w:r>
    </w:p>
    <w:p w14:paraId="6CD35C02">
      <w:pPr>
        <w:tabs>
          <w:tab w:val="left" w:pos="210"/>
        </w:tabs>
        <w:autoSpaceDE w:val="0"/>
        <w:autoSpaceDN w:val="0"/>
        <w:adjustRightInd w:val="0"/>
        <w:spacing w:line="360" w:lineRule="auto"/>
        <w:ind w:firstLine="448" w:firstLineChars="200"/>
        <w:outlineLvl w:val="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详见项目需求书。</w:t>
      </w:r>
    </w:p>
    <w:p w14:paraId="12E03468">
      <w:pPr>
        <w:tabs>
          <w:tab w:val="left" w:pos="210"/>
        </w:tabs>
        <w:autoSpaceDE w:val="0"/>
        <w:autoSpaceDN w:val="0"/>
        <w:adjustRightInd w:val="0"/>
        <w:spacing w:line="360" w:lineRule="auto"/>
        <w:ind w:firstLine="448" w:firstLineChars="200"/>
        <w:outlineLvl w:val="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三、商务要求</w:t>
      </w:r>
    </w:p>
    <w:p w14:paraId="55E2F187">
      <w:pPr>
        <w:autoSpaceDE w:val="0"/>
        <w:autoSpaceDN w:val="0"/>
        <w:adjustRightInd w:val="0"/>
        <w:spacing w:line="360" w:lineRule="auto"/>
        <w:ind w:firstLine="448" w:firstLineChars="200"/>
        <w:rPr>
          <w:rFonts w:hint="default" w:ascii="Times New Roman" w:hAnsi="Times New Roman" w:cs="Times New Roman"/>
          <w:sz w:val="24"/>
          <w:szCs w:val="24"/>
        </w:rPr>
      </w:pPr>
      <w:r>
        <w:rPr>
          <w:rFonts w:hint="default" w:ascii="Times New Roman" w:hAnsi="Times New Roman" w:cs="Times New Roman"/>
          <w:sz w:val="24"/>
          <w:szCs w:val="24"/>
        </w:rPr>
        <w:t>（一）报价要求</w:t>
      </w:r>
    </w:p>
    <w:p w14:paraId="7420A2A5">
      <w:pPr>
        <w:autoSpaceDE w:val="0"/>
        <w:autoSpaceDN w:val="0"/>
        <w:adjustRightInd w:val="0"/>
        <w:spacing w:line="360" w:lineRule="auto"/>
        <w:ind w:firstLine="448" w:firstLineChars="200"/>
        <w:rPr>
          <w:rFonts w:hint="default" w:ascii="Times New Roman" w:hAnsi="Times New Roman" w:cs="Times New Roman"/>
          <w:sz w:val="24"/>
          <w:szCs w:val="24"/>
        </w:rPr>
      </w:pPr>
      <w:r>
        <w:rPr>
          <w:rFonts w:hint="default" w:ascii="Times New Roman" w:hAnsi="Times New Roman" w:cs="Times New Roman"/>
          <w:sz w:val="24"/>
          <w:szCs w:val="24"/>
        </w:rPr>
        <w:t>1. 投标报价以人民币填列。本项目采用固定价格采购，固定价格如下：</w:t>
      </w:r>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3410"/>
        <w:gridCol w:w="2278"/>
      </w:tblGrid>
      <w:tr w14:paraId="074F0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4" w:type="pct"/>
            <w:gridSpan w:val="2"/>
            <w:vAlign w:val="center"/>
          </w:tcPr>
          <w:p w14:paraId="2756F964">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种类</w:t>
            </w:r>
          </w:p>
        </w:tc>
        <w:tc>
          <w:tcPr>
            <w:tcW w:w="1335" w:type="pct"/>
            <w:vAlign w:val="center"/>
          </w:tcPr>
          <w:p w14:paraId="051AD90A">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报价</w:t>
            </w:r>
          </w:p>
        </w:tc>
      </w:tr>
      <w:tr w14:paraId="7B70B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5" w:type="pct"/>
            <w:vMerge w:val="restart"/>
            <w:vAlign w:val="center"/>
          </w:tcPr>
          <w:p w14:paraId="118D2BB0">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劳模、技术工人</w:t>
            </w:r>
          </w:p>
        </w:tc>
        <w:tc>
          <w:tcPr>
            <w:tcW w:w="1999" w:type="pct"/>
            <w:vAlign w:val="center"/>
          </w:tcPr>
          <w:p w14:paraId="177C3D40">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早餐</w:t>
            </w:r>
          </w:p>
        </w:tc>
        <w:tc>
          <w:tcPr>
            <w:tcW w:w="1335" w:type="pct"/>
            <w:vAlign w:val="center"/>
          </w:tcPr>
          <w:p w14:paraId="58473E0F">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sz w:val="24"/>
                <w:szCs w:val="24"/>
              </w:rPr>
            </w:pPr>
            <w:r>
              <w:rPr>
                <w:rFonts w:hint="default" w:ascii="Times New Roman" w:hAnsi="Times New Roman" w:cs="Times New Roman"/>
                <w:sz w:val="24"/>
                <w:szCs w:val="24"/>
                <w:lang w:val="en-US" w:eastAsia="zh-CN"/>
              </w:rPr>
              <w:t>20</w:t>
            </w:r>
            <w:r>
              <w:rPr>
                <w:rFonts w:hint="default" w:ascii="Times New Roman" w:hAnsi="Times New Roman" w:eastAsia="宋体" w:cs="Times New Roman"/>
                <w:sz w:val="24"/>
                <w:szCs w:val="24"/>
              </w:rPr>
              <w:t>元/人</w:t>
            </w:r>
          </w:p>
        </w:tc>
      </w:tr>
      <w:tr w14:paraId="0A772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5" w:type="pct"/>
            <w:vMerge w:val="continue"/>
            <w:vAlign w:val="center"/>
          </w:tcPr>
          <w:p w14:paraId="3127C0A5">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sz w:val="24"/>
                <w:szCs w:val="24"/>
              </w:rPr>
            </w:pPr>
          </w:p>
        </w:tc>
        <w:tc>
          <w:tcPr>
            <w:tcW w:w="1999" w:type="pct"/>
            <w:vAlign w:val="center"/>
          </w:tcPr>
          <w:p w14:paraId="5FC1BDE7">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午餐</w:t>
            </w:r>
          </w:p>
        </w:tc>
        <w:tc>
          <w:tcPr>
            <w:tcW w:w="1335" w:type="pct"/>
            <w:vAlign w:val="center"/>
          </w:tcPr>
          <w:p w14:paraId="53C01116">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sz w:val="24"/>
                <w:szCs w:val="24"/>
              </w:rPr>
            </w:pPr>
            <w:r>
              <w:rPr>
                <w:rFonts w:hint="default" w:ascii="Times New Roman" w:hAnsi="Times New Roman" w:cs="Times New Roman"/>
                <w:sz w:val="24"/>
                <w:szCs w:val="24"/>
                <w:lang w:val="en-US" w:eastAsia="zh-CN"/>
              </w:rPr>
              <w:t>55</w:t>
            </w:r>
            <w:r>
              <w:rPr>
                <w:rFonts w:hint="default" w:ascii="Times New Roman" w:hAnsi="Times New Roman" w:eastAsia="宋体" w:cs="Times New Roman"/>
                <w:sz w:val="24"/>
                <w:szCs w:val="24"/>
              </w:rPr>
              <w:t>元/人</w:t>
            </w:r>
          </w:p>
        </w:tc>
      </w:tr>
      <w:tr w14:paraId="325D8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5" w:type="pct"/>
            <w:vMerge w:val="continue"/>
            <w:vAlign w:val="center"/>
          </w:tcPr>
          <w:p w14:paraId="6F21010D">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sz w:val="24"/>
                <w:szCs w:val="24"/>
              </w:rPr>
            </w:pPr>
          </w:p>
        </w:tc>
        <w:tc>
          <w:tcPr>
            <w:tcW w:w="1999" w:type="pct"/>
            <w:vAlign w:val="center"/>
          </w:tcPr>
          <w:p w14:paraId="7F5BF696">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晚餐</w:t>
            </w:r>
          </w:p>
        </w:tc>
        <w:tc>
          <w:tcPr>
            <w:tcW w:w="1335" w:type="pct"/>
            <w:vAlign w:val="center"/>
          </w:tcPr>
          <w:p w14:paraId="37142AB5">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sz w:val="24"/>
                <w:szCs w:val="24"/>
              </w:rPr>
            </w:pPr>
            <w:r>
              <w:rPr>
                <w:rFonts w:hint="default" w:ascii="Times New Roman" w:hAnsi="Times New Roman" w:cs="Times New Roman"/>
                <w:sz w:val="24"/>
                <w:szCs w:val="24"/>
                <w:lang w:val="en-US" w:eastAsia="zh-CN"/>
              </w:rPr>
              <w:t>55</w:t>
            </w:r>
            <w:r>
              <w:rPr>
                <w:rFonts w:hint="default" w:ascii="Times New Roman" w:hAnsi="Times New Roman" w:eastAsia="宋体" w:cs="Times New Roman"/>
                <w:sz w:val="24"/>
                <w:szCs w:val="24"/>
              </w:rPr>
              <w:t>元/人</w:t>
            </w:r>
          </w:p>
        </w:tc>
      </w:tr>
      <w:tr w14:paraId="69CA5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5" w:type="pct"/>
            <w:vMerge w:val="restart"/>
            <w:vAlign w:val="center"/>
          </w:tcPr>
          <w:p w14:paraId="7CEBEFA4">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cs="Times New Roman"/>
                <w:sz w:val="24"/>
                <w:szCs w:val="24"/>
              </w:rPr>
              <w:t>疗养职工</w:t>
            </w:r>
            <w:r>
              <w:rPr>
                <w:rFonts w:hint="default" w:ascii="Times New Roman" w:hAnsi="Times New Roman" w:cs="Times New Roman"/>
                <w:sz w:val="24"/>
                <w:szCs w:val="24"/>
                <w:lang w:eastAsia="zh-CN"/>
              </w:rPr>
              <w:t>、</w:t>
            </w:r>
            <w:r>
              <w:rPr>
                <w:rFonts w:hint="default" w:ascii="Times New Roman" w:hAnsi="Times New Roman" w:cs="Times New Roman"/>
                <w:sz w:val="24"/>
                <w:szCs w:val="24"/>
              </w:rPr>
              <w:t>市级干部</w:t>
            </w:r>
          </w:p>
        </w:tc>
        <w:tc>
          <w:tcPr>
            <w:tcW w:w="1999" w:type="pct"/>
            <w:vAlign w:val="center"/>
          </w:tcPr>
          <w:p w14:paraId="044799FC">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lang w:val="en-US" w:eastAsia="zh-CN"/>
              </w:rPr>
              <w:t>早餐</w:t>
            </w:r>
          </w:p>
        </w:tc>
        <w:tc>
          <w:tcPr>
            <w:tcW w:w="1335" w:type="pct"/>
            <w:vAlign w:val="center"/>
          </w:tcPr>
          <w:p w14:paraId="7B2494A1">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20元/人</w:t>
            </w:r>
          </w:p>
        </w:tc>
      </w:tr>
      <w:tr w14:paraId="2CEA0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5" w:type="pct"/>
            <w:vMerge w:val="continue"/>
            <w:vAlign w:val="center"/>
          </w:tcPr>
          <w:p w14:paraId="4E28EED1">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sz w:val="24"/>
                <w:szCs w:val="24"/>
                <w:lang w:eastAsia="zh-CN"/>
              </w:rPr>
            </w:pPr>
          </w:p>
        </w:tc>
        <w:tc>
          <w:tcPr>
            <w:tcW w:w="1999" w:type="pct"/>
            <w:vAlign w:val="center"/>
          </w:tcPr>
          <w:p w14:paraId="5BCC2AD9">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午餐</w:t>
            </w:r>
          </w:p>
        </w:tc>
        <w:tc>
          <w:tcPr>
            <w:tcW w:w="1335" w:type="pct"/>
            <w:vAlign w:val="center"/>
          </w:tcPr>
          <w:p w14:paraId="727B25CF">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sz w:val="24"/>
                <w:szCs w:val="24"/>
              </w:rPr>
            </w:pPr>
            <w:r>
              <w:rPr>
                <w:rFonts w:hint="default" w:ascii="Times New Roman" w:hAnsi="Times New Roman" w:cs="Times New Roman"/>
                <w:sz w:val="24"/>
                <w:szCs w:val="24"/>
                <w:lang w:val="en-US" w:eastAsia="zh-CN"/>
              </w:rPr>
              <w:t>45</w:t>
            </w:r>
            <w:r>
              <w:rPr>
                <w:rFonts w:hint="default" w:ascii="Times New Roman" w:hAnsi="Times New Roman" w:eastAsia="宋体" w:cs="Times New Roman"/>
                <w:sz w:val="24"/>
                <w:szCs w:val="24"/>
              </w:rPr>
              <w:t>元/人</w:t>
            </w:r>
          </w:p>
        </w:tc>
      </w:tr>
      <w:tr w14:paraId="2905D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5" w:type="pct"/>
            <w:vMerge w:val="continue"/>
            <w:vAlign w:val="center"/>
          </w:tcPr>
          <w:p w14:paraId="1F12861F">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sz w:val="24"/>
                <w:szCs w:val="24"/>
              </w:rPr>
            </w:pPr>
          </w:p>
        </w:tc>
        <w:tc>
          <w:tcPr>
            <w:tcW w:w="1999" w:type="pct"/>
            <w:vAlign w:val="center"/>
          </w:tcPr>
          <w:p w14:paraId="7508A900">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晚餐</w:t>
            </w:r>
          </w:p>
        </w:tc>
        <w:tc>
          <w:tcPr>
            <w:tcW w:w="1335" w:type="pct"/>
            <w:vAlign w:val="center"/>
          </w:tcPr>
          <w:p w14:paraId="5088D6F7">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sz w:val="24"/>
                <w:szCs w:val="24"/>
              </w:rPr>
            </w:pPr>
            <w:r>
              <w:rPr>
                <w:rFonts w:hint="default" w:ascii="Times New Roman" w:hAnsi="Times New Roman" w:cs="Times New Roman"/>
                <w:sz w:val="24"/>
                <w:szCs w:val="24"/>
                <w:lang w:val="en-US" w:eastAsia="zh-CN"/>
              </w:rPr>
              <w:t>45</w:t>
            </w:r>
            <w:r>
              <w:rPr>
                <w:rFonts w:hint="default" w:ascii="Times New Roman" w:hAnsi="Times New Roman" w:eastAsia="宋体" w:cs="Times New Roman"/>
                <w:sz w:val="24"/>
                <w:szCs w:val="24"/>
              </w:rPr>
              <w:t>元/人</w:t>
            </w:r>
          </w:p>
        </w:tc>
      </w:tr>
      <w:tr w14:paraId="6B97A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5" w:type="pct"/>
            <w:vMerge w:val="restart"/>
            <w:vAlign w:val="center"/>
          </w:tcPr>
          <w:p w14:paraId="7DBD73A8">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cs="Times New Roman"/>
                <w:sz w:val="24"/>
                <w:szCs w:val="24"/>
              </w:rPr>
              <w:t>内部职工餐费（含第三方临时用工）</w:t>
            </w:r>
          </w:p>
        </w:tc>
        <w:tc>
          <w:tcPr>
            <w:tcW w:w="1999" w:type="pct"/>
            <w:vAlign w:val="center"/>
          </w:tcPr>
          <w:p w14:paraId="106F9B50">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lang w:val="en-US" w:eastAsia="zh-CN"/>
              </w:rPr>
              <w:t>早餐</w:t>
            </w:r>
          </w:p>
        </w:tc>
        <w:tc>
          <w:tcPr>
            <w:tcW w:w="1335" w:type="pct"/>
            <w:vAlign w:val="center"/>
          </w:tcPr>
          <w:p w14:paraId="59BF1523">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lang w:val="en-US" w:eastAsia="zh-CN"/>
              </w:rPr>
              <w:t>8</w:t>
            </w:r>
            <w:r>
              <w:rPr>
                <w:rFonts w:hint="default" w:ascii="Times New Roman" w:hAnsi="Times New Roman" w:eastAsia="宋体" w:cs="Times New Roman"/>
                <w:sz w:val="24"/>
                <w:szCs w:val="24"/>
              </w:rPr>
              <w:t>元/人</w:t>
            </w:r>
          </w:p>
        </w:tc>
      </w:tr>
      <w:tr w14:paraId="31F5A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5" w:type="pct"/>
            <w:vMerge w:val="continue"/>
            <w:vAlign w:val="center"/>
          </w:tcPr>
          <w:p w14:paraId="019187AA">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sz w:val="24"/>
                <w:szCs w:val="24"/>
                <w:lang w:eastAsia="zh-CN"/>
              </w:rPr>
            </w:pPr>
          </w:p>
        </w:tc>
        <w:tc>
          <w:tcPr>
            <w:tcW w:w="1999" w:type="pct"/>
            <w:vAlign w:val="center"/>
          </w:tcPr>
          <w:p w14:paraId="0ADD48D6">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午餐</w:t>
            </w:r>
          </w:p>
        </w:tc>
        <w:tc>
          <w:tcPr>
            <w:tcW w:w="1335" w:type="pct"/>
            <w:vAlign w:val="center"/>
          </w:tcPr>
          <w:p w14:paraId="1593E00D">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sz w:val="24"/>
                <w:szCs w:val="24"/>
              </w:rPr>
            </w:pPr>
            <w:r>
              <w:rPr>
                <w:rFonts w:hint="default" w:ascii="Times New Roman" w:hAnsi="Times New Roman" w:cs="Times New Roman"/>
                <w:sz w:val="24"/>
                <w:szCs w:val="24"/>
                <w:lang w:val="en-US" w:eastAsia="zh-CN"/>
              </w:rPr>
              <w:t>25</w:t>
            </w:r>
            <w:r>
              <w:rPr>
                <w:rFonts w:hint="default" w:ascii="Times New Roman" w:hAnsi="Times New Roman" w:eastAsia="宋体" w:cs="Times New Roman"/>
                <w:sz w:val="24"/>
                <w:szCs w:val="24"/>
              </w:rPr>
              <w:t>元/人</w:t>
            </w:r>
          </w:p>
        </w:tc>
      </w:tr>
      <w:tr w14:paraId="21BB6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5" w:type="pct"/>
            <w:vMerge w:val="continue"/>
            <w:vAlign w:val="center"/>
          </w:tcPr>
          <w:p w14:paraId="448C298A">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sz w:val="24"/>
                <w:szCs w:val="24"/>
              </w:rPr>
            </w:pPr>
          </w:p>
        </w:tc>
        <w:tc>
          <w:tcPr>
            <w:tcW w:w="1999" w:type="pct"/>
            <w:vAlign w:val="center"/>
          </w:tcPr>
          <w:p w14:paraId="4918324C">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晚餐</w:t>
            </w:r>
          </w:p>
        </w:tc>
        <w:tc>
          <w:tcPr>
            <w:tcW w:w="1335" w:type="pct"/>
            <w:vAlign w:val="center"/>
          </w:tcPr>
          <w:p w14:paraId="25086003">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sz w:val="24"/>
                <w:szCs w:val="24"/>
              </w:rPr>
            </w:pPr>
            <w:r>
              <w:rPr>
                <w:rFonts w:hint="default" w:ascii="Times New Roman" w:hAnsi="Times New Roman" w:cs="Times New Roman"/>
                <w:sz w:val="24"/>
                <w:szCs w:val="24"/>
                <w:lang w:val="en-US" w:eastAsia="zh-CN"/>
              </w:rPr>
              <w:t>17</w:t>
            </w:r>
            <w:r>
              <w:rPr>
                <w:rFonts w:hint="default" w:ascii="Times New Roman" w:hAnsi="Times New Roman" w:eastAsia="宋体" w:cs="Times New Roman"/>
                <w:sz w:val="24"/>
                <w:szCs w:val="24"/>
              </w:rPr>
              <w:t>元/人</w:t>
            </w:r>
          </w:p>
        </w:tc>
      </w:tr>
    </w:tbl>
    <w:p w14:paraId="7156C966">
      <w:pPr>
        <w:autoSpaceDE w:val="0"/>
        <w:autoSpaceDN w:val="0"/>
        <w:adjustRightInd w:val="0"/>
        <w:spacing w:line="360" w:lineRule="auto"/>
        <w:ind w:firstLine="448"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采购人在每月支付费用前要对此进行核对，达不到标准的从当月餐费中扣除差额。</w:t>
      </w:r>
    </w:p>
    <w:p w14:paraId="736DFF47">
      <w:pPr>
        <w:autoSpaceDE w:val="0"/>
        <w:autoSpaceDN w:val="0"/>
        <w:adjustRightInd w:val="0"/>
        <w:spacing w:line="360" w:lineRule="auto"/>
        <w:ind w:firstLine="448" w:firstLineChars="200"/>
        <w:rPr>
          <w:rFonts w:hint="default" w:ascii="Times New Roman" w:hAnsi="Times New Roman" w:cs="Times New Roman"/>
          <w:b/>
          <w:bCs/>
          <w:color w:val="auto"/>
          <w:sz w:val="24"/>
          <w:szCs w:val="24"/>
          <w:lang w:val="en-US" w:eastAsia="zh-CN"/>
        </w:rPr>
      </w:pPr>
      <w:r>
        <w:rPr>
          <w:rFonts w:hint="default" w:ascii="Times New Roman" w:hAnsi="Times New Roman" w:cs="Times New Roman"/>
          <w:b/>
          <w:bCs/>
          <w:color w:val="auto"/>
          <w:sz w:val="24"/>
          <w:szCs w:val="24"/>
          <w:lang w:val="en-US" w:eastAsia="zh-CN"/>
        </w:rPr>
        <w:t>投标人统一按</w:t>
      </w:r>
      <w:r>
        <w:rPr>
          <w:rFonts w:hint="default" w:ascii="Times New Roman" w:hAnsi="Times New Roman" w:cs="Times New Roman"/>
          <w:b/>
          <w:bCs/>
          <w:color w:val="auto"/>
          <w:sz w:val="24"/>
          <w:szCs w:val="24"/>
        </w:rPr>
        <w:t>4900000</w:t>
      </w:r>
      <w:r>
        <w:rPr>
          <w:rFonts w:hint="default" w:ascii="Times New Roman" w:hAnsi="Times New Roman" w:cs="Times New Roman"/>
          <w:b/>
          <w:bCs/>
          <w:color w:val="auto"/>
          <w:sz w:val="24"/>
          <w:szCs w:val="24"/>
          <w:lang w:val="en-US" w:eastAsia="zh-CN"/>
        </w:rPr>
        <w:t>元报价。</w:t>
      </w:r>
    </w:p>
    <w:p w14:paraId="01D92734">
      <w:pPr>
        <w:autoSpaceDE w:val="0"/>
        <w:autoSpaceDN w:val="0"/>
        <w:adjustRightInd w:val="0"/>
        <w:spacing w:line="360" w:lineRule="auto"/>
        <w:ind w:firstLine="448"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2. 投标人的报价应包括：人员费用、食材费用、水费、能源费、日常物料消耗费用、食堂清洁费用、设备维修及更换费用、</w:t>
      </w:r>
      <w:r>
        <w:rPr>
          <w:rFonts w:hint="eastAsia" w:cs="Times New Roman"/>
          <w:color w:val="auto"/>
          <w:sz w:val="24"/>
          <w:szCs w:val="24"/>
          <w:lang w:val="en-US" w:eastAsia="zh-CN"/>
        </w:rPr>
        <w:t>相关检测费用、</w:t>
      </w:r>
      <w:r>
        <w:rPr>
          <w:rFonts w:hint="default" w:ascii="Times New Roman" w:hAnsi="Times New Roman" w:cs="Times New Roman"/>
          <w:color w:val="auto"/>
          <w:sz w:val="24"/>
          <w:szCs w:val="24"/>
        </w:rPr>
        <w:t>服装费、办公费、企业利润及税金等为完成招标文件规定的一切工作所需的全部费用。</w:t>
      </w:r>
    </w:p>
    <w:p w14:paraId="16FDC260">
      <w:pPr>
        <w:spacing w:line="360" w:lineRule="auto"/>
        <w:ind w:firstLine="448" w:firstLineChars="200"/>
        <w:rPr>
          <w:color w:val="auto"/>
          <w:kern w:val="0"/>
          <w:sz w:val="24"/>
          <w:szCs w:val="24"/>
        </w:rPr>
      </w:pPr>
      <w:r>
        <w:rPr>
          <w:rFonts w:hint="eastAsia"/>
          <w:color w:val="auto"/>
          <w:kern w:val="0"/>
          <w:sz w:val="24"/>
          <w:szCs w:val="24"/>
          <w:lang w:val="en-US" w:eastAsia="zh-CN"/>
        </w:rPr>
        <w:t>3</w:t>
      </w:r>
      <w:r>
        <w:rPr>
          <w:rFonts w:hint="eastAsia"/>
          <w:color w:val="auto"/>
          <w:kern w:val="0"/>
          <w:sz w:val="24"/>
          <w:szCs w:val="24"/>
        </w:rPr>
        <w:t xml:space="preserve">. </w:t>
      </w:r>
      <w:r>
        <w:rPr>
          <w:color w:val="auto"/>
          <w:sz w:val="24"/>
        </w:rPr>
        <w:t>验收相关费用由投标人负责。</w:t>
      </w:r>
    </w:p>
    <w:p w14:paraId="2701347C">
      <w:pPr>
        <w:autoSpaceDE w:val="0"/>
        <w:autoSpaceDN w:val="0"/>
        <w:adjustRightInd w:val="0"/>
        <w:spacing w:line="360" w:lineRule="auto"/>
        <w:ind w:firstLine="448" w:firstLineChars="200"/>
        <w:rPr>
          <w:color w:val="auto"/>
          <w:sz w:val="24"/>
        </w:rPr>
      </w:pPr>
      <w:r>
        <w:rPr>
          <w:color w:val="auto"/>
          <w:sz w:val="24"/>
        </w:rPr>
        <w:t>（</w:t>
      </w:r>
      <w:r>
        <w:rPr>
          <w:rFonts w:hint="eastAsia"/>
          <w:color w:val="auto"/>
          <w:sz w:val="24"/>
        </w:rPr>
        <w:t>二</w:t>
      </w:r>
      <w:r>
        <w:rPr>
          <w:color w:val="auto"/>
          <w:sz w:val="24"/>
        </w:rPr>
        <w:t>）时间、地点要求</w:t>
      </w:r>
    </w:p>
    <w:p w14:paraId="3A7D9DB6">
      <w:pPr>
        <w:autoSpaceDE w:val="0"/>
        <w:autoSpaceDN w:val="0"/>
        <w:adjustRightInd w:val="0"/>
        <w:spacing w:line="360" w:lineRule="auto"/>
        <w:ind w:firstLine="448" w:firstLineChars="200"/>
        <w:rPr>
          <w:color w:val="auto"/>
          <w:sz w:val="24"/>
        </w:rPr>
      </w:pPr>
      <w:r>
        <w:rPr>
          <w:color w:val="auto"/>
          <w:sz w:val="24"/>
        </w:rPr>
        <w:t>1. 时间要求：</w:t>
      </w:r>
      <w:r>
        <w:rPr>
          <w:rFonts w:hint="eastAsia"/>
          <w:color w:val="auto"/>
          <w:sz w:val="24"/>
        </w:rPr>
        <w:t>合同规定的服务起始之日起</w:t>
      </w:r>
      <w:r>
        <w:rPr>
          <w:rFonts w:hint="eastAsia"/>
          <w:color w:val="auto"/>
          <w:sz w:val="24"/>
          <w:lang w:val="en-US" w:eastAsia="zh-CN"/>
        </w:rPr>
        <w:t>一</w:t>
      </w:r>
      <w:r>
        <w:rPr>
          <w:rFonts w:hint="eastAsia"/>
          <w:color w:val="auto"/>
          <w:sz w:val="24"/>
        </w:rPr>
        <w:t>年的服务期，签订合同之日起</w:t>
      </w:r>
      <w:r>
        <w:rPr>
          <w:rFonts w:hint="eastAsia"/>
          <w:color w:val="auto"/>
          <w:sz w:val="24"/>
          <w:lang w:val="en-US" w:eastAsia="zh-CN"/>
        </w:rPr>
        <w:t>10</w:t>
      </w:r>
      <w:r>
        <w:rPr>
          <w:rFonts w:hint="eastAsia"/>
          <w:color w:val="auto"/>
          <w:sz w:val="24"/>
        </w:rPr>
        <w:t>日内服务人员进场服务</w:t>
      </w:r>
      <w:r>
        <w:rPr>
          <w:color w:val="auto"/>
          <w:sz w:val="24"/>
        </w:rPr>
        <w:t>（特殊情况以合同为准）。</w:t>
      </w:r>
    </w:p>
    <w:p w14:paraId="6E00B991">
      <w:pPr>
        <w:autoSpaceDE w:val="0"/>
        <w:autoSpaceDN w:val="0"/>
        <w:adjustRightInd w:val="0"/>
        <w:spacing w:line="360" w:lineRule="auto"/>
        <w:ind w:firstLine="448" w:firstLineChars="200"/>
        <w:rPr>
          <w:color w:val="auto"/>
          <w:sz w:val="24"/>
        </w:rPr>
      </w:pPr>
      <w:r>
        <w:rPr>
          <w:color w:val="auto"/>
          <w:sz w:val="24"/>
        </w:rPr>
        <w:t>2. 服务地点：</w:t>
      </w:r>
      <w:r>
        <w:rPr>
          <w:rFonts w:hint="eastAsia"/>
          <w:color w:val="auto"/>
          <w:sz w:val="24"/>
        </w:rPr>
        <w:t>秦皇岛市北戴河区东经路7号，天津市职工疗休养中心</w:t>
      </w:r>
      <w:r>
        <w:rPr>
          <w:color w:val="auto"/>
          <w:sz w:val="24"/>
        </w:rPr>
        <w:t>（特殊情况以合同为准）。</w:t>
      </w:r>
    </w:p>
    <w:p w14:paraId="4F16BF4C">
      <w:pPr>
        <w:autoSpaceDE w:val="0"/>
        <w:autoSpaceDN w:val="0"/>
        <w:adjustRightInd w:val="0"/>
        <w:spacing w:line="360" w:lineRule="auto"/>
        <w:ind w:firstLine="448" w:firstLineChars="200"/>
        <w:rPr>
          <w:color w:val="auto"/>
          <w:sz w:val="24"/>
        </w:rPr>
      </w:pPr>
      <w:r>
        <w:rPr>
          <w:color w:val="auto"/>
          <w:sz w:val="24"/>
        </w:rPr>
        <w:t>（</w:t>
      </w:r>
      <w:r>
        <w:rPr>
          <w:rFonts w:hint="eastAsia"/>
          <w:color w:val="auto"/>
          <w:sz w:val="24"/>
        </w:rPr>
        <w:t>三</w:t>
      </w:r>
      <w:r>
        <w:rPr>
          <w:color w:val="auto"/>
          <w:sz w:val="24"/>
        </w:rPr>
        <w:t>）付款方式</w:t>
      </w:r>
    </w:p>
    <w:p w14:paraId="10C49B4F">
      <w:pPr>
        <w:autoSpaceDE w:val="0"/>
        <w:autoSpaceDN w:val="0"/>
        <w:adjustRightInd w:val="0"/>
        <w:spacing w:line="360" w:lineRule="auto"/>
        <w:ind w:firstLine="448" w:firstLineChars="200"/>
        <w:rPr>
          <w:color w:val="auto"/>
          <w:sz w:val="24"/>
        </w:rPr>
      </w:pPr>
      <w:r>
        <w:rPr>
          <w:color w:val="auto"/>
          <w:sz w:val="24"/>
        </w:rPr>
        <w:t>按月付款，每月15日前支付上一月服务费（特殊情况以合同为准）。</w:t>
      </w:r>
    </w:p>
    <w:p w14:paraId="368AD206">
      <w:pPr>
        <w:autoSpaceDE w:val="0"/>
        <w:autoSpaceDN w:val="0"/>
        <w:adjustRightInd w:val="0"/>
        <w:spacing w:line="360" w:lineRule="auto"/>
        <w:ind w:firstLine="448" w:firstLineChars="200"/>
        <w:rPr>
          <w:color w:val="auto"/>
          <w:sz w:val="24"/>
        </w:rPr>
      </w:pPr>
      <w:r>
        <w:rPr>
          <w:color w:val="auto"/>
          <w:sz w:val="24"/>
        </w:rPr>
        <w:t>（</w:t>
      </w:r>
      <w:r>
        <w:rPr>
          <w:rFonts w:hint="eastAsia"/>
          <w:color w:val="auto"/>
          <w:sz w:val="24"/>
        </w:rPr>
        <w:t>四</w:t>
      </w:r>
      <w:r>
        <w:rPr>
          <w:color w:val="auto"/>
          <w:sz w:val="24"/>
        </w:rPr>
        <w:t>）投标保证金和履约保证金</w:t>
      </w:r>
    </w:p>
    <w:p w14:paraId="5A043BB0">
      <w:pPr>
        <w:autoSpaceDE w:val="0"/>
        <w:autoSpaceDN w:val="0"/>
        <w:adjustRightInd w:val="0"/>
        <w:spacing w:line="360" w:lineRule="auto"/>
        <w:ind w:firstLine="448" w:firstLineChars="200"/>
        <w:rPr>
          <w:b/>
          <w:bCs/>
          <w:color w:val="auto"/>
          <w:sz w:val="24"/>
        </w:rPr>
      </w:pPr>
      <w:r>
        <w:rPr>
          <w:b/>
          <w:bCs/>
          <w:color w:val="auto"/>
          <w:sz w:val="24"/>
        </w:rPr>
        <w:t>本项目不收取投标保证金。签订合同后</w:t>
      </w:r>
      <w:r>
        <w:rPr>
          <w:rFonts w:hint="eastAsia"/>
          <w:b/>
          <w:bCs/>
          <w:color w:val="auto"/>
          <w:sz w:val="24"/>
          <w:lang w:val="en-US" w:eastAsia="zh-CN"/>
        </w:rPr>
        <w:t>3日</w:t>
      </w:r>
      <w:r>
        <w:rPr>
          <w:b/>
          <w:bCs/>
          <w:color w:val="auto"/>
          <w:sz w:val="24"/>
        </w:rPr>
        <w:t>内中标供应商应向采购人提供合同</w:t>
      </w:r>
      <w:r>
        <w:rPr>
          <w:rFonts w:hint="eastAsia"/>
          <w:b/>
          <w:bCs/>
          <w:color w:val="auto"/>
          <w:sz w:val="24"/>
          <w:lang w:val="en-US" w:eastAsia="zh-CN"/>
        </w:rPr>
        <w:t>50000元</w:t>
      </w:r>
      <w:r>
        <w:rPr>
          <w:b/>
          <w:bCs/>
          <w:color w:val="auto"/>
          <w:sz w:val="24"/>
        </w:rPr>
        <w:t>的履约保证金，供应商应当以支票、汇票、本票或者金融机构、担保机构出具的保函等非现金形式提交。此履约保证金的递交、退还、罚没和有效期以合同为准。</w:t>
      </w:r>
    </w:p>
    <w:p w14:paraId="673F3B04">
      <w:pPr>
        <w:autoSpaceDE w:val="0"/>
        <w:autoSpaceDN w:val="0"/>
        <w:adjustRightInd w:val="0"/>
        <w:spacing w:line="360" w:lineRule="auto"/>
        <w:ind w:firstLine="448" w:firstLineChars="200"/>
        <w:rPr>
          <w:color w:val="auto"/>
          <w:sz w:val="24"/>
        </w:rPr>
      </w:pPr>
    </w:p>
    <w:p w14:paraId="458261E9">
      <w:pPr>
        <w:autoSpaceDE w:val="0"/>
        <w:autoSpaceDN w:val="0"/>
        <w:adjustRightInd w:val="0"/>
        <w:spacing w:line="360" w:lineRule="auto"/>
        <w:ind w:firstLine="448" w:firstLineChars="200"/>
        <w:rPr>
          <w:color w:val="auto"/>
          <w:sz w:val="24"/>
        </w:rPr>
      </w:pPr>
      <w:r>
        <w:rPr>
          <w:rFonts w:hint="eastAsia"/>
          <w:color w:val="auto"/>
          <w:sz w:val="24"/>
        </w:rPr>
        <w:t>（五）验收方法及标准</w:t>
      </w:r>
    </w:p>
    <w:p w14:paraId="23B6E1BC">
      <w:pPr>
        <w:autoSpaceDE w:val="0"/>
        <w:autoSpaceDN w:val="0"/>
        <w:adjustRightInd w:val="0"/>
        <w:spacing w:line="360" w:lineRule="auto"/>
        <w:ind w:firstLine="448" w:firstLineChars="200"/>
        <w:rPr>
          <w:color w:val="000000"/>
          <w:sz w:val="24"/>
        </w:rPr>
      </w:pPr>
      <w:r>
        <w:rPr>
          <w:rFonts w:hint="eastAsia"/>
          <w:color w:val="auto"/>
          <w:sz w:val="24"/>
        </w:rPr>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验收书的参考资料一并存档。验收结束后，应当出具验收书，列明各项服</w:t>
      </w:r>
      <w:r>
        <w:rPr>
          <w:rFonts w:hint="eastAsia"/>
          <w:color w:val="000000"/>
          <w:sz w:val="24"/>
        </w:rPr>
        <w:t>务的考核验收情况及项目总体评价，由验收双方共同签署。</w:t>
      </w:r>
    </w:p>
    <w:p w14:paraId="16B389C4">
      <w:pPr>
        <w:spacing w:line="360" w:lineRule="auto"/>
        <w:ind w:firstLine="448" w:firstLineChars="200"/>
        <w:outlineLvl w:val="0"/>
        <w:rPr>
          <w:sz w:val="24"/>
        </w:rPr>
      </w:pPr>
      <w:r>
        <w:rPr>
          <w:sz w:val="24"/>
        </w:rPr>
        <w:t>四、评分因素及评标标准</w:t>
      </w:r>
    </w:p>
    <w:tbl>
      <w:tblPr>
        <w:tblStyle w:val="22"/>
        <w:tblW w:w="105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3"/>
        <w:gridCol w:w="1419"/>
        <w:gridCol w:w="7311"/>
        <w:gridCol w:w="1143"/>
      </w:tblGrid>
      <w:tr w14:paraId="0A0DD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9393" w:type="dxa"/>
            <w:gridSpan w:val="3"/>
            <w:shd w:val="clear" w:color="auto" w:fill="auto"/>
            <w:noWrap/>
            <w:vAlign w:val="center"/>
          </w:tcPr>
          <w:p w14:paraId="123EF8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第</w:t>
            </w:r>
            <w:r>
              <w:rPr>
                <w:rFonts w:hint="default" w:ascii="Times New Roman" w:hAnsi="Times New Roman" w:eastAsia="宋体" w:cs="Times New Roman"/>
                <w:color w:val="auto"/>
                <w:kern w:val="0"/>
                <w:sz w:val="24"/>
                <w:szCs w:val="24"/>
                <w:lang w:val="en-US" w:eastAsia="zh-CN"/>
              </w:rPr>
              <w:t>一</w:t>
            </w:r>
            <w:r>
              <w:rPr>
                <w:rFonts w:hint="default" w:ascii="Times New Roman" w:hAnsi="Times New Roman" w:eastAsia="宋体" w:cs="Times New Roman"/>
                <w:color w:val="auto"/>
                <w:kern w:val="0"/>
                <w:sz w:val="24"/>
                <w:szCs w:val="24"/>
              </w:rPr>
              <w:t>部分 客观分（50分）</w:t>
            </w:r>
          </w:p>
        </w:tc>
        <w:tc>
          <w:tcPr>
            <w:tcW w:w="1143" w:type="dxa"/>
            <w:shd w:val="clear" w:color="auto" w:fill="auto"/>
            <w:vAlign w:val="center"/>
          </w:tcPr>
          <w:p w14:paraId="33CE86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分值</w:t>
            </w:r>
          </w:p>
        </w:tc>
      </w:tr>
      <w:tr w14:paraId="69A23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63" w:type="dxa"/>
            <w:shd w:val="clear" w:color="auto" w:fill="auto"/>
            <w:noWrap/>
            <w:vAlign w:val="center"/>
          </w:tcPr>
          <w:p w14:paraId="1F4819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1</w:t>
            </w:r>
          </w:p>
        </w:tc>
        <w:tc>
          <w:tcPr>
            <w:tcW w:w="1419" w:type="dxa"/>
            <w:shd w:val="clear" w:color="auto" w:fill="auto"/>
            <w:vAlign w:val="center"/>
          </w:tcPr>
          <w:p w14:paraId="6DAC3D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投标人业绩</w:t>
            </w:r>
          </w:p>
        </w:tc>
        <w:tc>
          <w:tcPr>
            <w:tcW w:w="7311" w:type="dxa"/>
            <w:shd w:val="clear" w:color="auto" w:fill="auto"/>
            <w:vAlign w:val="center"/>
          </w:tcPr>
          <w:p w14:paraId="5796B2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完全按照以下要求提供投标人曾实施的餐饮服务业绩，提供的证明材料均不得遮挡涂黑，否则不予认定加分。</w:t>
            </w:r>
          </w:p>
          <w:p w14:paraId="4DE019CF">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color w:val="auto"/>
                <w:kern w:val="0"/>
                <w:sz w:val="24"/>
                <w:szCs w:val="24"/>
                <w:lang w:eastAsia="zh-CN"/>
              </w:rPr>
            </w:pPr>
            <w:r>
              <w:rPr>
                <w:rFonts w:hint="default" w:ascii="Times New Roman" w:hAnsi="Times New Roman" w:eastAsia="宋体" w:cs="Times New Roman"/>
                <w:color w:val="auto"/>
                <w:kern w:val="0"/>
                <w:sz w:val="24"/>
                <w:szCs w:val="24"/>
              </w:rPr>
              <w:t>合同原件扫描件。包括买卖双方名称及盖章、服务期限（合同服务起始日期为2023年1月1日或以后，且已经履行至少1年的时间）、服务内容</w:t>
            </w:r>
            <w:r>
              <w:rPr>
                <w:rFonts w:hint="eastAsia" w:cs="Times New Roman"/>
                <w:color w:val="auto"/>
                <w:kern w:val="0"/>
                <w:sz w:val="24"/>
                <w:szCs w:val="24"/>
                <w:lang w:eastAsia="zh-CN"/>
              </w:rPr>
              <w:t>。</w:t>
            </w:r>
          </w:p>
          <w:p w14:paraId="37ED5B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每个业绩2分，最多10分</w:t>
            </w:r>
          </w:p>
        </w:tc>
        <w:tc>
          <w:tcPr>
            <w:tcW w:w="1143" w:type="dxa"/>
            <w:shd w:val="clear" w:color="auto" w:fill="auto"/>
            <w:vAlign w:val="center"/>
          </w:tcPr>
          <w:p w14:paraId="400BE7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10</w:t>
            </w:r>
          </w:p>
        </w:tc>
      </w:tr>
      <w:tr w14:paraId="4E46F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63" w:type="dxa"/>
            <w:shd w:val="clear" w:color="auto" w:fill="auto"/>
            <w:noWrap/>
            <w:vAlign w:val="center"/>
          </w:tcPr>
          <w:p w14:paraId="27E3D1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2</w:t>
            </w:r>
          </w:p>
        </w:tc>
        <w:tc>
          <w:tcPr>
            <w:tcW w:w="1419" w:type="dxa"/>
            <w:shd w:val="clear" w:color="auto" w:fill="auto"/>
            <w:vAlign w:val="center"/>
          </w:tcPr>
          <w:p w14:paraId="2D58DA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派驻项目经理评价</w:t>
            </w:r>
          </w:p>
        </w:tc>
        <w:tc>
          <w:tcPr>
            <w:tcW w:w="7311" w:type="dxa"/>
            <w:shd w:val="clear" w:color="auto" w:fill="auto"/>
            <w:vAlign w:val="center"/>
          </w:tcPr>
          <w:p w14:paraId="450FB3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投入的项目经理为投标单位正式员工，提供项目经理姓名、开标日前三个月中连续两个月的由投标单位或其分公司为该项目经理缴纳社会保险证明扫描件，否则不予认定加分。</w:t>
            </w:r>
          </w:p>
          <w:p w14:paraId="4EE092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（1）提供项目经理大专</w:t>
            </w:r>
            <w:r>
              <w:rPr>
                <w:rFonts w:hint="eastAsia" w:cs="Times New Roman"/>
                <w:color w:val="auto"/>
                <w:kern w:val="0"/>
                <w:sz w:val="24"/>
                <w:szCs w:val="24"/>
                <w:lang w:val="en-US" w:eastAsia="zh-CN"/>
              </w:rPr>
              <w:t>或</w:t>
            </w:r>
            <w:r>
              <w:rPr>
                <w:rFonts w:hint="default" w:ascii="Times New Roman" w:hAnsi="Times New Roman" w:eastAsia="宋体" w:cs="Times New Roman"/>
                <w:color w:val="auto"/>
                <w:kern w:val="0"/>
                <w:sz w:val="24"/>
                <w:szCs w:val="24"/>
              </w:rPr>
              <w:t>以上毕业证书扫描件，且性别年龄满足招标文件要求：</w:t>
            </w:r>
            <w:r>
              <w:rPr>
                <w:rFonts w:hint="eastAsia" w:cs="Times New Roman"/>
                <w:color w:val="auto"/>
                <w:kern w:val="0"/>
                <w:sz w:val="24"/>
                <w:szCs w:val="24"/>
                <w:lang w:val="en-US" w:eastAsia="zh-CN"/>
              </w:rPr>
              <w:t>3</w:t>
            </w:r>
            <w:r>
              <w:rPr>
                <w:rFonts w:hint="default" w:ascii="Times New Roman" w:hAnsi="Times New Roman" w:eastAsia="宋体" w:cs="Times New Roman"/>
                <w:color w:val="auto"/>
                <w:kern w:val="0"/>
                <w:sz w:val="24"/>
                <w:szCs w:val="24"/>
              </w:rPr>
              <w:t>分，其他：0分；</w:t>
            </w:r>
          </w:p>
          <w:p w14:paraId="7B8E01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（2）提供项目经理用户服务证明扫描件（加盖用户单位公章），用户服务证明能表明该项目经理具备三年</w:t>
            </w:r>
            <w:r>
              <w:rPr>
                <w:rFonts w:hint="eastAsia" w:cs="Times New Roman"/>
                <w:color w:val="auto"/>
                <w:kern w:val="0"/>
                <w:sz w:val="24"/>
                <w:szCs w:val="24"/>
                <w:lang w:val="en-US" w:eastAsia="zh-CN"/>
              </w:rPr>
              <w:t>或</w:t>
            </w:r>
            <w:r>
              <w:rPr>
                <w:rFonts w:hint="default" w:ascii="Times New Roman" w:hAnsi="Times New Roman" w:eastAsia="宋体" w:cs="Times New Roman"/>
                <w:color w:val="auto"/>
                <w:kern w:val="0"/>
                <w:sz w:val="24"/>
                <w:szCs w:val="24"/>
              </w:rPr>
              <w:t>以上</w:t>
            </w:r>
            <w:r>
              <w:rPr>
                <w:rFonts w:hint="eastAsia" w:cs="Times New Roman"/>
                <w:color w:val="auto"/>
                <w:kern w:val="0"/>
                <w:sz w:val="24"/>
                <w:szCs w:val="24"/>
                <w:lang w:val="en-US" w:eastAsia="zh-CN"/>
              </w:rPr>
              <w:t>餐饮</w:t>
            </w:r>
            <w:r>
              <w:rPr>
                <w:rFonts w:hint="default" w:ascii="Times New Roman" w:hAnsi="Times New Roman" w:eastAsia="宋体" w:cs="Times New Roman"/>
                <w:color w:val="auto"/>
                <w:kern w:val="0"/>
                <w:sz w:val="24"/>
                <w:szCs w:val="24"/>
              </w:rPr>
              <w:t>管理经验的，且性别年龄满足招标文件要求：</w:t>
            </w:r>
            <w:r>
              <w:rPr>
                <w:rFonts w:hint="eastAsia" w:cs="Times New Roman"/>
                <w:color w:val="auto"/>
                <w:kern w:val="0"/>
                <w:sz w:val="24"/>
                <w:szCs w:val="24"/>
                <w:lang w:val="en-US" w:eastAsia="zh-CN"/>
              </w:rPr>
              <w:t>3</w:t>
            </w:r>
            <w:r>
              <w:rPr>
                <w:rFonts w:hint="default" w:ascii="Times New Roman" w:hAnsi="Times New Roman" w:eastAsia="宋体" w:cs="Times New Roman"/>
                <w:color w:val="auto"/>
                <w:kern w:val="0"/>
                <w:sz w:val="24"/>
                <w:szCs w:val="24"/>
              </w:rPr>
              <w:t>分，其他：0分；</w:t>
            </w:r>
          </w:p>
        </w:tc>
        <w:tc>
          <w:tcPr>
            <w:tcW w:w="1143" w:type="dxa"/>
            <w:shd w:val="clear" w:color="auto" w:fill="auto"/>
            <w:vAlign w:val="center"/>
          </w:tcPr>
          <w:p w14:paraId="02CF4E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color w:val="auto"/>
                <w:kern w:val="0"/>
                <w:sz w:val="24"/>
                <w:szCs w:val="24"/>
                <w:lang w:eastAsia="zh-CN"/>
              </w:rPr>
            </w:pPr>
            <w:r>
              <w:rPr>
                <w:rFonts w:hint="eastAsia" w:cs="Times New Roman"/>
                <w:color w:val="auto"/>
                <w:kern w:val="0"/>
                <w:sz w:val="24"/>
                <w:szCs w:val="24"/>
                <w:lang w:val="en-US" w:eastAsia="zh-CN"/>
              </w:rPr>
              <w:t>6</w:t>
            </w:r>
          </w:p>
        </w:tc>
      </w:tr>
      <w:tr w14:paraId="3DDB7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3F3BAE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3</w:t>
            </w:r>
          </w:p>
        </w:tc>
        <w:tc>
          <w:tcPr>
            <w:tcW w:w="1419" w:type="dxa"/>
            <w:shd w:val="clear" w:color="auto" w:fill="auto"/>
            <w:vAlign w:val="center"/>
          </w:tcPr>
          <w:p w14:paraId="7FCCB6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派驻服务人员评价</w:t>
            </w:r>
          </w:p>
        </w:tc>
        <w:tc>
          <w:tcPr>
            <w:tcW w:w="7311" w:type="dxa"/>
            <w:shd w:val="clear" w:color="auto" w:fill="auto"/>
            <w:vAlign w:val="center"/>
          </w:tcPr>
          <w:p w14:paraId="796BB6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提供卫生防疫部门或医疗机构为餐饮服务人员颁发的健康证扫描件，且性别年龄满足招标文件要求，每个合格的人员得</w:t>
            </w:r>
            <w:r>
              <w:rPr>
                <w:rFonts w:hint="eastAsia" w:cs="Times New Roman"/>
                <w:color w:val="auto"/>
                <w:kern w:val="0"/>
                <w:sz w:val="24"/>
                <w:szCs w:val="24"/>
                <w:lang w:val="en-US" w:eastAsia="zh-CN"/>
              </w:rPr>
              <w:t>2</w:t>
            </w:r>
            <w:r>
              <w:rPr>
                <w:rFonts w:hint="default" w:ascii="Times New Roman" w:hAnsi="Times New Roman" w:eastAsia="宋体" w:cs="Times New Roman"/>
                <w:color w:val="auto"/>
                <w:kern w:val="0"/>
                <w:sz w:val="24"/>
                <w:szCs w:val="24"/>
              </w:rPr>
              <w:t>分，最多</w:t>
            </w:r>
            <w:r>
              <w:rPr>
                <w:rFonts w:hint="eastAsia" w:cs="Times New Roman"/>
                <w:color w:val="auto"/>
                <w:kern w:val="0"/>
                <w:sz w:val="24"/>
                <w:szCs w:val="24"/>
                <w:lang w:val="en-US" w:eastAsia="zh-CN"/>
              </w:rPr>
              <w:t>12</w:t>
            </w:r>
            <w:r>
              <w:rPr>
                <w:rFonts w:hint="default" w:ascii="Times New Roman" w:hAnsi="Times New Roman" w:eastAsia="宋体" w:cs="Times New Roman"/>
                <w:color w:val="auto"/>
                <w:kern w:val="0"/>
                <w:sz w:val="24"/>
                <w:szCs w:val="24"/>
              </w:rPr>
              <w:t>分。</w:t>
            </w:r>
          </w:p>
        </w:tc>
        <w:tc>
          <w:tcPr>
            <w:tcW w:w="1143" w:type="dxa"/>
            <w:shd w:val="clear" w:color="auto" w:fill="auto"/>
            <w:vAlign w:val="center"/>
          </w:tcPr>
          <w:p w14:paraId="0EF137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lang w:val="en-US" w:eastAsia="zh-CN"/>
              </w:rPr>
            </w:pPr>
            <w:r>
              <w:rPr>
                <w:rFonts w:hint="eastAsia" w:cs="Times New Roman"/>
                <w:color w:val="auto"/>
                <w:kern w:val="0"/>
                <w:sz w:val="24"/>
                <w:szCs w:val="24"/>
                <w:lang w:val="en-US" w:eastAsia="zh-CN"/>
              </w:rPr>
              <w:t>12</w:t>
            </w:r>
          </w:p>
        </w:tc>
      </w:tr>
      <w:tr w14:paraId="3DDF0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663" w:type="dxa"/>
            <w:shd w:val="clear" w:color="auto" w:fill="auto"/>
            <w:noWrap/>
            <w:vAlign w:val="center"/>
          </w:tcPr>
          <w:p w14:paraId="238283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4</w:t>
            </w:r>
          </w:p>
        </w:tc>
        <w:tc>
          <w:tcPr>
            <w:tcW w:w="1419" w:type="dxa"/>
            <w:shd w:val="clear" w:color="auto" w:fill="auto"/>
            <w:vAlign w:val="center"/>
          </w:tcPr>
          <w:p w14:paraId="12DEAB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sz w:val="24"/>
                <w:szCs w:val="24"/>
              </w:rPr>
              <w:t>人员培训方案</w:t>
            </w:r>
          </w:p>
        </w:tc>
        <w:tc>
          <w:tcPr>
            <w:tcW w:w="7311" w:type="dxa"/>
            <w:shd w:val="clear" w:color="auto" w:fill="auto"/>
            <w:vAlign w:val="center"/>
          </w:tcPr>
          <w:p w14:paraId="6FAA66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人员培训方案应包含培训计划、培训方式、培训目标、言行规范、仪表仪容、公众形象等。</w:t>
            </w:r>
          </w:p>
          <w:p w14:paraId="738E58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每提供上述1项内容的得</w:t>
            </w:r>
            <w:r>
              <w:rPr>
                <w:rFonts w:hint="eastAsia" w:cs="Times New Roman"/>
                <w:color w:val="auto"/>
                <w:kern w:val="0"/>
                <w:sz w:val="24"/>
                <w:szCs w:val="24"/>
                <w:lang w:val="en-US" w:eastAsia="zh-CN"/>
              </w:rPr>
              <w:t>2</w:t>
            </w:r>
            <w:r>
              <w:rPr>
                <w:rFonts w:hint="default" w:ascii="Times New Roman" w:hAnsi="Times New Roman" w:eastAsia="宋体" w:cs="Times New Roman"/>
                <w:color w:val="auto"/>
                <w:kern w:val="0"/>
                <w:sz w:val="24"/>
                <w:szCs w:val="24"/>
              </w:rPr>
              <w:t>分，最多</w:t>
            </w:r>
            <w:r>
              <w:rPr>
                <w:rFonts w:hint="eastAsia" w:cs="Times New Roman"/>
                <w:color w:val="auto"/>
                <w:kern w:val="0"/>
                <w:sz w:val="24"/>
                <w:szCs w:val="24"/>
                <w:lang w:val="en-US" w:eastAsia="zh-CN"/>
              </w:rPr>
              <w:t>12</w:t>
            </w:r>
            <w:r>
              <w:rPr>
                <w:rFonts w:hint="default" w:ascii="Times New Roman" w:hAnsi="Times New Roman" w:eastAsia="宋体" w:cs="Times New Roman"/>
                <w:color w:val="auto"/>
                <w:kern w:val="0"/>
                <w:sz w:val="24"/>
                <w:szCs w:val="24"/>
              </w:rPr>
              <w:t>分。</w:t>
            </w:r>
          </w:p>
        </w:tc>
        <w:tc>
          <w:tcPr>
            <w:tcW w:w="1143" w:type="dxa"/>
            <w:shd w:val="clear" w:color="auto" w:fill="auto"/>
            <w:vAlign w:val="center"/>
          </w:tcPr>
          <w:p w14:paraId="3B95C3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lang w:val="en-US" w:eastAsia="zh-CN"/>
              </w:rPr>
            </w:pPr>
            <w:r>
              <w:rPr>
                <w:rFonts w:hint="eastAsia" w:cs="Times New Roman"/>
                <w:color w:val="auto"/>
                <w:kern w:val="0"/>
                <w:sz w:val="24"/>
                <w:szCs w:val="24"/>
                <w:lang w:val="en-US" w:eastAsia="zh-CN"/>
              </w:rPr>
              <w:t>12</w:t>
            </w:r>
          </w:p>
        </w:tc>
      </w:tr>
      <w:tr w14:paraId="7E084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663" w:type="dxa"/>
            <w:shd w:val="clear" w:color="auto" w:fill="auto"/>
            <w:noWrap/>
            <w:vAlign w:val="center"/>
          </w:tcPr>
          <w:p w14:paraId="7BFA71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5</w:t>
            </w:r>
          </w:p>
        </w:tc>
        <w:tc>
          <w:tcPr>
            <w:tcW w:w="1419" w:type="dxa"/>
            <w:shd w:val="clear" w:color="auto" w:fill="auto"/>
            <w:vAlign w:val="center"/>
          </w:tcPr>
          <w:p w14:paraId="1E2D0F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投标人承诺评价</w:t>
            </w:r>
          </w:p>
        </w:tc>
        <w:tc>
          <w:tcPr>
            <w:tcW w:w="7311" w:type="dxa"/>
            <w:shd w:val="clear" w:color="auto" w:fill="auto"/>
            <w:vAlign w:val="center"/>
          </w:tcPr>
          <w:p w14:paraId="651442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（1）承诺完全满足招标文件“报价要求”、“时间地点要求”、“付款方式要求”和技术要求中非“★”号要求的：5分，其他0分。</w:t>
            </w:r>
          </w:p>
          <w:p w14:paraId="40C122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2）人员全职投入服务承诺：供应商承诺若获得中标，在投标文件中已经提供了相关证书的人员和享受相关减免政策的人员将专职全职投入本项目服务，不兼职服务其他项目，上岗时及服务期内未经采购人同意不更换服务人员。承诺格式详见附件7，满足以上要求的：5分，其他0分。</w:t>
            </w:r>
          </w:p>
          <w:p w14:paraId="70E40C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注：未按附件7要求填写承诺的，不得分。</w:t>
            </w:r>
          </w:p>
        </w:tc>
        <w:tc>
          <w:tcPr>
            <w:tcW w:w="1143" w:type="dxa"/>
            <w:shd w:val="clear" w:color="auto" w:fill="auto"/>
            <w:vAlign w:val="center"/>
          </w:tcPr>
          <w:p w14:paraId="66CAC2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10</w:t>
            </w:r>
          </w:p>
        </w:tc>
      </w:tr>
      <w:tr w14:paraId="0B065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9393" w:type="dxa"/>
            <w:gridSpan w:val="3"/>
            <w:shd w:val="clear" w:color="auto" w:fill="auto"/>
            <w:noWrap/>
            <w:vAlign w:val="center"/>
          </w:tcPr>
          <w:p w14:paraId="53B137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第三部分 主观分（</w:t>
            </w:r>
            <w:r>
              <w:rPr>
                <w:rFonts w:hint="eastAsia" w:cs="Times New Roman"/>
                <w:color w:val="auto"/>
                <w:kern w:val="0"/>
                <w:sz w:val="24"/>
                <w:szCs w:val="24"/>
                <w:lang w:val="en-US" w:eastAsia="zh-CN"/>
              </w:rPr>
              <w:t>50</w:t>
            </w:r>
            <w:r>
              <w:rPr>
                <w:rFonts w:hint="default" w:ascii="Times New Roman" w:hAnsi="Times New Roman" w:eastAsia="宋体" w:cs="Times New Roman"/>
                <w:color w:val="auto"/>
                <w:kern w:val="0"/>
                <w:sz w:val="24"/>
                <w:szCs w:val="24"/>
              </w:rPr>
              <w:t>分）</w:t>
            </w:r>
          </w:p>
        </w:tc>
        <w:tc>
          <w:tcPr>
            <w:tcW w:w="1143" w:type="dxa"/>
            <w:shd w:val="clear" w:color="auto" w:fill="auto"/>
            <w:vAlign w:val="center"/>
          </w:tcPr>
          <w:p w14:paraId="22E196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分值</w:t>
            </w:r>
          </w:p>
        </w:tc>
      </w:tr>
      <w:tr w14:paraId="5B852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0182AF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1</w:t>
            </w:r>
          </w:p>
        </w:tc>
        <w:tc>
          <w:tcPr>
            <w:tcW w:w="1419" w:type="dxa"/>
            <w:shd w:val="clear" w:color="auto" w:fill="auto"/>
            <w:vAlign w:val="center"/>
          </w:tcPr>
          <w:p w14:paraId="78BE12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人员、岗位配置方案评价</w:t>
            </w:r>
          </w:p>
        </w:tc>
        <w:tc>
          <w:tcPr>
            <w:tcW w:w="7311" w:type="dxa"/>
            <w:shd w:val="clear" w:color="auto" w:fill="auto"/>
            <w:vAlign w:val="center"/>
          </w:tcPr>
          <w:p w14:paraId="48F74A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至少包含各岗位投入人员数量、各岗位内部人员安排配置</w:t>
            </w:r>
            <w:r>
              <w:rPr>
                <w:rFonts w:hint="eastAsia" w:cs="Times New Roman"/>
                <w:color w:val="auto"/>
                <w:kern w:val="0"/>
                <w:sz w:val="24"/>
                <w:szCs w:val="24"/>
                <w:lang w:eastAsia="zh-CN"/>
              </w:rPr>
              <w:t>、</w:t>
            </w:r>
            <w:r>
              <w:rPr>
                <w:rFonts w:hint="eastAsia" w:cs="Times New Roman"/>
                <w:color w:val="auto"/>
                <w:kern w:val="0"/>
                <w:sz w:val="24"/>
                <w:szCs w:val="24"/>
                <w:lang w:val="en-US" w:eastAsia="zh-CN"/>
              </w:rPr>
              <w:t>责任分工</w:t>
            </w:r>
            <w:r>
              <w:rPr>
                <w:rFonts w:hint="default" w:ascii="Times New Roman" w:hAnsi="Times New Roman" w:eastAsia="宋体" w:cs="Times New Roman"/>
                <w:color w:val="auto"/>
                <w:kern w:val="0"/>
                <w:sz w:val="24"/>
                <w:szCs w:val="24"/>
              </w:rPr>
              <w:t>方案</w:t>
            </w:r>
          </w:p>
          <w:p w14:paraId="398BED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满足本文件要求，无瑕疵得满分；</w:t>
            </w:r>
          </w:p>
          <w:p w14:paraId="29C30F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方案内容每出现1处瑕疵减1分，最低0分。</w:t>
            </w:r>
          </w:p>
        </w:tc>
        <w:tc>
          <w:tcPr>
            <w:tcW w:w="1143" w:type="dxa"/>
            <w:shd w:val="clear" w:color="auto" w:fill="auto"/>
            <w:vAlign w:val="center"/>
          </w:tcPr>
          <w:p w14:paraId="4F3281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color w:val="auto"/>
                <w:kern w:val="0"/>
                <w:sz w:val="24"/>
                <w:szCs w:val="24"/>
                <w:lang w:eastAsia="zh-CN"/>
              </w:rPr>
            </w:pPr>
            <w:r>
              <w:rPr>
                <w:rFonts w:hint="eastAsia" w:cs="Times New Roman"/>
                <w:color w:val="auto"/>
                <w:kern w:val="0"/>
                <w:sz w:val="24"/>
                <w:szCs w:val="24"/>
                <w:lang w:val="en-US" w:eastAsia="zh-CN"/>
              </w:rPr>
              <w:t>8</w:t>
            </w:r>
          </w:p>
        </w:tc>
      </w:tr>
      <w:tr w14:paraId="09662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440BF8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2</w:t>
            </w:r>
          </w:p>
        </w:tc>
        <w:tc>
          <w:tcPr>
            <w:tcW w:w="1419" w:type="dxa"/>
            <w:shd w:val="clear" w:color="auto" w:fill="auto"/>
            <w:vAlign w:val="center"/>
          </w:tcPr>
          <w:p w14:paraId="333FA6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sz w:val="24"/>
                <w:szCs w:val="24"/>
              </w:rPr>
              <w:t>针对本项目特点的专业化管理方案评价</w:t>
            </w:r>
          </w:p>
        </w:tc>
        <w:tc>
          <w:tcPr>
            <w:tcW w:w="7311" w:type="dxa"/>
            <w:shd w:val="clear" w:color="auto" w:fill="auto"/>
            <w:vAlign w:val="center"/>
          </w:tcPr>
          <w:p w14:paraId="011238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至少包含根据餐标制定的各季节、各菜系菜单方案。</w:t>
            </w:r>
          </w:p>
          <w:p w14:paraId="00B004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满足本文件要求，无瑕疵得满分；</w:t>
            </w:r>
          </w:p>
          <w:p w14:paraId="6CD0B3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方案内容每出现1处瑕疵减2分，最低0分。</w:t>
            </w:r>
          </w:p>
        </w:tc>
        <w:tc>
          <w:tcPr>
            <w:tcW w:w="1143" w:type="dxa"/>
            <w:shd w:val="clear" w:color="auto" w:fill="auto"/>
            <w:vAlign w:val="center"/>
          </w:tcPr>
          <w:p w14:paraId="715BCD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lang w:val="en-US" w:eastAsia="zh-CN"/>
              </w:rPr>
            </w:pPr>
            <w:r>
              <w:rPr>
                <w:rFonts w:hint="eastAsia" w:cs="Times New Roman"/>
                <w:color w:val="auto"/>
                <w:kern w:val="0"/>
                <w:sz w:val="24"/>
                <w:szCs w:val="24"/>
                <w:lang w:val="en-US" w:eastAsia="zh-CN"/>
              </w:rPr>
              <w:t>20</w:t>
            </w:r>
          </w:p>
        </w:tc>
      </w:tr>
      <w:tr w14:paraId="2797D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369D60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color w:val="auto"/>
                <w:kern w:val="0"/>
                <w:sz w:val="24"/>
                <w:szCs w:val="24"/>
                <w:lang w:eastAsia="zh-CN"/>
              </w:rPr>
            </w:pPr>
            <w:r>
              <w:rPr>
                <w:rFonts w:hint="eastAsia" w:cs="Times New Roman"/>
                <w:color w:val="auto"/>
                <w:kern w:val="0"/>
                <w:sz w:val="24"/>
                <w:szCs w:val="24"/>
                <w:lang w:val="en-US" w:eastAsia="zh-CN"/>
              </w:rPr>
              <w:t>3</w:t>
            </w:r>
          </w:p>
        </w:tc>
        <w:tc>
          <w:tcPr>
            <w:tcW w:w="1419" w:type="dxa"/>
            <w:shd w:val="clear" w:color="auto" w:fill="auto"/>
            <w:vAlign w:val="center"/>
          </w:tcPr>
          <w:p w14:paraId="4ACB15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应急预案评价</w:t>
            </w:r>
          </w:p>
        </w:tc>
        <w:tc>
          <w:tcPr>
            <w:tcW w:w="7311" w:type="dxa"/>
            <w:shd w:val="clear" w:color="auto" w:fill="auto"/>
            <w:vAlign w:val="center"/>
          </w:tcPr>
          <w:p w14:paraId="78A088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至少包含当出现不可预知紧急情况时（例如停水停电、极端天气、群体事件、自然灾害等，可根据项目具体情况列举），如何保证服务正常运转的措施，临时增配人员设备、现有人员岗位职责临时增加、与相关政府部门协调配合等措施。</w:t>
            </w:r>
          </w:p>
          <w:p w14:paraId="0C1536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满足本文件要求，无瑕疵得满分；</w:t>
            </w:r>
          </w:p>
          <w:p w14:paraId="01FEE1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方案内容每出现1处瑕疵减1分，最低0分。</w:t>
            </w:r>
          </w:p>
        </w:tc>
        <w:tc>
          <w:tcPr>
            <w:tcW w:w="1143" w:type="dxa"/>
            <w:shd w:val="clear" w:color="auto" w:fill="auto"/>
            <w:vAlign w:val="center"/>
          </w:tcPr>
          <w:p w14:paraId="0E0012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color w:val="auto"/>
                <w:kern w:val="0"/>
                <w:sz w:val="24"/>
                <w:szCs w:val="24"/>
                <w:lang w:eastAsia="zh-CN"/>
              </w:rPr>
            </w:pPr>
            <w:r>
              <w:rPr>
                <w:rFonts w:hint="eastAsia" w:cs="Times New Roman"/>
                <w:color w:val="auto"/>
                <w:kern w:val="0"/>
                <w:sz w:val="24"/>
                <w:szCs w:val="24"/>
                <w:lang w:val="en-US" w:eastAsia="zh-CN"/>
              </w:rPr>
              <w:t>8</w:t>
            </w:r>
          </w:p>
        </w:tc>
      </w:tr>
      <w:tr w14:paraId="202D0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63" w:type="dxa"/>
            <w:shd w:val="clear" w:color="auto" w:fill="auto"/>
            <w:noWrap/>
            <w:vAlign w:val="center"/>
          </w:tcPr>
          <w:p w14:paraId="174B1A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color w:val="auto"/>
                <w:kern w:val="0"/>
                <w:sz w:val="24"/>
                <w:szCs w:val="24"/>
                <w:lang w:eastAsia="zh-CN"/>
              </w:rPr>
            </w:pPr>
            <w:r>
              <w:rPr>
                <w:rFonts w:hint="eastAsia" w:cs="Times New Roman"/>
                <w:color w:val="auto"/>
                <w:kern w:val="0"/>
                <w:sz w:val="24"/>
                <w:szCs w:val="24"/>
                <w:lang w:val="en-US" w:eastAsia="zh-CN"/>
              </w:rPr>
              <w:t>4</w:t>
            </w:r>
          </w:p>
        </w:tc>
        <w:tc>
          <w:tcPr>
            <w:tcW w:w="1419" w:type="dxa"/>
            <w:shd w:val="clear" w:color="auto" w:fill="auto"/>
            <w:vAlign w:val="center"/>
          </w:tcPr>
          <w:p w14:paraId="70FDA7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sz w:val="24"/>
                <w:szCs w:val="24"/>
              </w:rPr>
              <w:t>人员保密管理方案评价</w:t>
            </w:r>
          </w:p>
        </w:tc>
        <w:tc>
          <w:tcPr>
            <w:tcW w:w="7311" w:type="dxa"/>
            <w:shd w:val="clear" w:color="auto" w:fill="auto"/>
            <w:vAlign w:val="center"/>
          </w:tcPr>
          <w:p w14:paraId="52975D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至少包含保证服务过程中有可能获取的保密信息不泄露的措施：制定保密制度、服务人员保密培训、重点岗位双人服务、泄密惩罚办法。</w:t>
            </w:r>
          </w:p>
          <w:p w14:paraId="3B3439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满足本文件要求，无瑕疵得满分；</w:t>
            </w:r>
          </w:p>
          <w:p w14:paraId="23A4A4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方案内容每出现1处瑕疵减1分，最低0分。</w:t>
            </w:r>
          </w:p>
        </w:tc>
        <w:tc>
          <w:tcPr>
            <w:tcW w:w="1143" w:type="dxa"/>
            <w:shd w:val="clear" w:color="auto" w:fill="auto"/>
            <w:vAlign w:val="center"/>
          </w:tcPr>
          <w:p w14:paraId="69EDE9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rPr>
            </w:pPr>
            <w:r>
              <w:rPr>
                <w:rFonts w:hint="eastAsia" w:cs="Times New Roman"/>
                <w:color w:val="auto"/>
                <w:kern w:val="0"/>
                <w:sz w:val="24"/>
                <w:szCs w:val="24"/>
                <w:lang w:val="en-US" w:eastAsia="zh-CN"/>
              </w:rPr>
              <w:t>7</w:t>
            </w:r>
          </w:p>
        </w:tc>
      </w:tr>
      <w:tr w14:paraId="1CA07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663" w:type="dxa"/>
            <w:shd w:val="clear" w:color="auto" w:fill="auto"/>
            <w:noWrap/>
            <w:vAlign w:val="center"/>
          </w:tcPr>
          <w:p w14:paraId="295A0C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color w:val="auto"/>
                <w:kern w:val="0"/>
                <w:sz w:val="24"/>
                <w:szCs w:val="24"/>
                <w:lang w:eastAsia="zh-CN"/>
              </w:rPr>
            </w:pPr>
            <w:r>
              <w:rPr>
                <w:rFonts w:hint="eastAsia" w:cs="Times New Roman"/>
                <w:color w:val="auto"/>
                <w:kern w:val="0"/>
                <w:sz w:val="24"/>
                <w:szCs w:val="24"/>
                <w:lang w:val="en-US" w:eastAsia="zh-CN"/>
              </w:rPr>
              <w:t>5</w:t>
            </w:r>
          </w:p>
        </w:tc>
        <w:tc>
          <w:tcPr>
            <w:tcW w:w="1419" w:type="dxa"/>
            <w:shd w:val="clear" w:color="auto" w:fill="auto"/>
            <w:vAlign w:val="center"/>
          </w:tcPr>
          <w:p w14:paraId="015940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sz w:val="24"/>
                <w:szCs w:val="24"/>
              </w:rPr>
              <w:t>人员稳定性方案评价</w:t>
            </w:r>
          </w:p>
        </w:tc>
        <w:tc>
          <w:tcPr>
            <w:tcW w:w="7311" w:type="dxa"/>
            <w:shd w:val="clear" w:color="auto" w:fill="auto"/>
            <w:vAlign w:val="center"/>
          </w:tcPr>
          <w:p w14:paraId="6E1CD6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至少包含服务期内保证人员更换率不得超过招标文件要求的措施，保证更换人员不得低于采购需求，且应经采购人同意的措施</w:t>
            </w:r>
          </w:p>
          <w:p w14:paraId="2F4847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满足本文件要求，无瑕疵得满分；</w:t>
            </w:r>
          </w:p>
          <w:p w14:paraId="5B5A5A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方案内容每出现1处瑕疵减1分，最低0分。</w:t>
            </w:r>
          </w:p>
        </w:tc>
        <w:tc>
          <w:tcPr>
            <w:tcW w:w="1143" w:type="dxa"/>
            <w:shd w:val="clear" w:color="auto" w:fill="auto"/>
            <w:vAlign w:val="center"/>
          </w:tcPr>
          <w:p w14:paraId="439BE3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color w:val="auto"/>
                <w:kern w:val="0"/>
                <w:sz w:val="24"/>
                <w:szCs w:val="24"/>
                <w:lang w:eastAsia="zh-CN"/>
              </w:rPr>
            </w:pPr>
            <w:r>
              <w:rPr>
                <w:rFonts w:hint="eastAsia" w:cs="Times New Roman"/>
                <w:color w:val="auto"/>
                <w:kern w:val="0"/>
                <w:sz w:val="24"/>
                <w:szCs w:val="24"/>
                <w:lang w:val="en-US" w:eastAsia="zh-CN"/>
              </w:rPr>
              <w:t>7</w:t>
            </w:r>
          </w:p>
        </w:tc>
      </w:tr>
      <w:tr w14:paraId="46AF8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9393" w:type="dxa"/>
            <w:gridSpan w:val="3"/>
            <w:shd w:val="clear" w:color="auto" w:fill="auto"/>
            <w:noWrap/>
            <w:vAlign w:val="center"/>
          </w:tcPr>
          <w:p w14:paraId="60DB95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合计</w:t>
            </w:r>
          </w:p>
        </w:tc>
        <w:tc>
          <w:tcPr>
            <w:tcW w:w="1143" w:type="dxa"/>
            <w:shd w:val="clear" w:color="auto" w:fill="auto"/>
            <w:vAlign w:val="center"/>
          </w:tcPr>
          <w:p w14:paraId="2D2EFB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100</w:t>
            </w:r>
          </w:p>
        </w:tc>
      </w:tr>
    </w:tbl>
    <w:p w14:paraId="5A9DA253">
      <w:pPr>
        <w:spacing w:line="360" w:lineRule="auto"/>
        <w:ind w:firstLine="448" w:firstLineChars="200"/>
        <w:outlineLvl w:val="0"/>
        <w:rPr>
          <w:sz w:val="24"/>
        </w:rPr>
      </w:pPr>
      <w:r>
        <w:rPr>
          <w:rFonts w:hint="eastAsia"/>
          <w:kern w:val="0"/>
          <w:sz w:val="24"/>
          <w:szCs w:val="24"/>
        </w:rPr>
        <w:t>主观分第1-7项中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p w14:paraId="19B6210A">
      <w:pPr>
        <w:widowControl/>
        <w:jc w:val="left"/>
        <w:rPr>
          <w:sz w:val="24"/>
        </w:rPr>
      </w:pPr>
      <w:r>
        <w:rPr>
          <w:sz w:val="24"/>
        </w:rPr>
        <w:br w:type="page"/>
      </w:r>
    </w:p>
    <w:p w14:paraId="54FEAA3B">
      <w:pPr>
        <w:spacing w:line="360" w:lineRule="auto"/>
        <w:ind w:firstLine="448" w:firstLineChars="200"/>
        <w:jc w:val="center"/>
        <w:outlineLvl w:val="0"/>
        <w:rPr>
          <w:b/>
          <w:sz w:val="24"/>
        </w:rPr>
      </w:pPr>
      <w:r>
        <w:rPr>
          <w:rFonts w:hint="eastAsia"/>
          <w:b/>
          <w:sz w:val="24"/>
        </w:rPr>
        <w:t>项目需求书</w:t>
      </w:r>
    </w:p>
    <w:p w14:paraId="70DAE09F">
      <w:pPr>
        <w:spacing w:line="360" w:lineRule="auto"/>
        <w:ind w:firstLine="448" w:firstLineChars="200"/>
        <w:jc w:val="center"/>
        <w:outlineLvl w:val="0"/>
        <w:rPr>
          <w:b/>
          <w:sz w:val="24"/>
        </w:rPr>
      </w:pPr>
    </w:p>
    <w:p w14:paraId="697C079F">
      <w:pPr>
        <w:keepNext w:val="0"/>
        <w:keepLines w:val="0"/>
        <w:pageBreakBefore w:val="0"/>
        <w:widowControl w:val="0"/>
        <w:kinsoku/>
        <w:wordWrap/>
        <w:overflowPunct/>
        <w:topLinePunct w:val="0"/>
        <w:autoSpaceDE/>
        <w:autoSpaceDN/>
        <w:bidi w:val="0"/>
        <w:adjustRightInd/>
        <w:snapToGrid/>
        <w:spacing w:line="360" w:lineRule="auto"/>
        <w:ind w:firstLine="448" w:firstLineChars="200"/>
        <w:textAlignment w:val="auto"/>
        <w:outlineLvl w:val="0"/>
        <w:rPr>
          <w:rFonts w:hint="eastAsia"/>
          <w:b/>
          <w:bCs/>
          <w:sz w:val="24"/>
        </w:rPr>
      </w:pPr>
      <w:r>
        <w:rPr>
          <w:rFonts w:hint="eastAsia"/>
          <w:b/>
          <w:bCs/>
          <w:sz w:val="24"/>
          <w:lang w:val="en-US" w:eastAsia="zh-CN"/>
        </w:rPr>
        <w:t>一、</w:t>
      </w:r>
      <w:r>
        <w:rPr>
          <w:rFonts w:hint="eastAsia"/>
          <w:b/>
          <w:bCs/>
          <w:sz w:val="24"/>
        </w:rPr>
        <w:t>承包餐厅范围及相关情况</w:t>
      </w:r>
    </w:p>
    <w:p w14:paraId="136FB86B">
      <w:pPr>
        <w:keepNext w:val="0"/>
        <w:keepLines w:val="0"/>
        <w:pageBreakBefore w:val="0"/>
        <w:widowControl w:val="0"/>
        <w:kinsoku/>
        <w:wordWrap/>
        <w:overflowPunct/>
        <w:topLinePunct w:val="0"/>
        <w:autoSpaceDE/>
        <w:autoSpaceDN/>
        <w:bidi w:val="0"/>
        <w:adjustRightInd/>
        <w:snapToGrid/>
        <w:spacing w:line="360" w:lineRule="auto"/>
        <w:ind w:firstLine="448" w:firstLineChars="200"/>
        <w:textAlignment w:val="auto"/>
        <w:outlineLvl w:val="0"/>
        <w:rPr>
          <w:rFonts w:hint="eastAsia"/>
          <w:sz w:val="24"/>
        </w:rPr>
      </w:pPr>
      <w:r>
        <w:rPr>
          <w:rFonts w:hint="eastAsia"/>
          <w:sz w:val="24"/>
        </w:rPr>
        <w:t>1．采购人同意将位于秦皇岛市北戴河区东经路7号中院多功能楼的劳模餐厅及后厨（以下简称“劳模餐厅”，面积约1100平米，最多能同时容纳450人就餐）、位于秦皇岛市北戴河区东三路2号金海湾度假村的餐厅及后厨（以下简称“金海湾餐厅”，面积约450平米，最多能同时容纳100人就餐）和“职工餐厅”（用餐位置待定），共三处餐厅（含后厨）承包给</w:t>
      </w:r>
      <w:r>
        <w:rPr>
          <w:rFonts w:hint="eastAsia"/>
          <w:sz w:val="24"/>
          <w:lang w:eastAsia="zh-CN"/>
        </w:rPr>
        <w:t>投标人</w:t>
      </w:r>
      <w:r>
        <w:rPr>
          <w:rFonts w:hint="eastAsia"/>
          <w:sz w:val="24"/>
        </w:rPr>
        <w:t>，由</w:t>
      </w:r>
      <w:r>
        <w:rPr>
          <w:rFonts w:hint="eastAsia"/>
          <w:sz w:val="24"/>
          <w:lang w:eastAsia="zh-CN"/>
        </w:rPr>
        <w:t>投标人</w:t>
      </w:r>
      <w:r>
        <w:rPr>
          <w:rFonts w:hint="eastAsia"/>
          <w:sz w:val="24"/>
        </w:rPr>
        <w:t>按照采购人要求提供菜品及餐饮服务。</w:t>
      </w:r>
    </w:p>
    <w:p w14:paraId="7AAB6C8F">
      <w:pPr>
        <w:keepNext w:val="0"/>
        <w:keepLines w:val="0"/>
        <w:pageBreakBefore w:val="0"/>
        <w:widowControl w:val="0"/>
        <w:kinsoku/>
        <w:wordWrap/>
        <w:overflowPunct/>
        <w:topLinePunct w:val="0"/>
        <w:autoSpaceDE/>
        <w:autoSpaceDN/>
        <w:bidi w:val="0"/>
        <w:adjustRightInd/>
        <w:snapToGrid/>
        <w:spacing w:line="360" w:lineRule="auto"/>
        <w:ind w:firstLine="448" w:firstLineChars="200"/>
        <w:textAlignment w:val="auto"/>
        <w:outlineLvl w:val="0"/>
        <w:rPr>
          <w:rFonts w:hint="eastAsia"/>
          <w:sz w:val="24"/>
        </w:rPr>
      </w:pPr>
      <w:r>
        <w:rPr>
          <w:rFonts w:hint="eastAsia"/>
          <w:sz w:val="24"/>
        </w:rPr>
        <w:t>2．采购人保证对提供给</w:t>
      </w:r>
      <w:r>
        <w:rPr>
          <w:rFonts w:hint="eastAsia"/>
          <w:sz w:val="24"/>
          <w:lang w:eastAsia="zh-CN"/>
        </w:rPr>
        <w:t>投标人</w:t>
      </w:r>
      <w:r>
        <w:rPr>
          <w:rFonts w:hint="eastAsia"/>
          <w:sz w:val="24"/>
        </w:rPr>
        <w:t>的房屋拥有完全的所有权，该房屋未设定抵押，未被查封、扣押。</w:t>
      </w:r>
    </w:p>
    <w:p w14:paraId="4EA231EA">
      <w:pPr>
        <w:keepNext w:val="0"/>
        <w:keepLines w:val="0"/>
        <w:pageBreakBefore w:val="0"/>
        <w:widowControl w:val="0"/>
        <w:kinsoku/>
        <w:wordWrap/>
        <w:overflowPunct/>
        <w:topLinePunct w:val="0"/>
        <w:autoSpaceDE/>
        <w:autoSpaceDN/>
        <w:bidi w:val="0"/>
        <w:adjustRightInd/>
        <w:snapToGrid/>
        <w:spacing w:line="360" w:lineRule="auto"/>
        <w:ind w:firstLine="448" w:firstLineChars="200"/>
        <w:textAlignment w:val="auto"/>
        <w:outlineLvl w:val="0"/>
        <w:rPr>
          <w:rFonts w:hint="eastAsia"/>
          <w:sz w:val="24"/>
        </w:rPr>
      </w:pPr>
      <w:r>
        <w:rPr>
          <w:rFonts w:hint="eastAsia"/>
          <w:sz w:val="24"/>
        </w:rPr>
        <w:t>3．采购人将三处餐厅现有的附属设备设施及餐厨用品提供给</w:t>
      </w:r>
      <w:r>
        <w:rPr>
          <w:rFonts w:hint="eastAsia"/>
          <w:sz w:val="24"/>
          <w:lang w:eastAsia="zh-CN"/>
        </w:rPr>
        <w:t>投标人</w:t>
      </w:r>
      <w:r>
        <w:rPr>
          <w:rFonts w:hint="eastAsia"/>
          <w:sz w:val="24"/>
        </w:rPr>
        <w:t>以保证餐厅正常运营，但</w:t>
      </w:r>
      <w:r>
        <w:rPr>
          <w:rFonts w:hint="eastAsia"/>
          <w:sz w:val="24"/>
          <w:lang w:eastAsia="zh-CN"/>
        </w:rPr>
        <w:t>投标人</w:t>
      </w:r>
      <w:r>
        <w:rPr>
          <w:rFonts w:hint="eastAsia"/>
          <w:sz w:val="24"/>
        </w:rPr>
        <w:t>不能以采购人提供物品的质量、性能、功能及新旧程度等因素为由影响餐厅正常运转或影响餐品质量。合同有效期内，如餐厨用具或设施设备等需要新增购置，所需费用由</w:t>
      </w:r>
      <w:r>
        <w:rPr>
          <w:rFonts w:hint="eastAsia"/>
          <w:sz w:val="24"/>
          <w:lang w:eastAsia="zh-CN"/>
        </w:rPr>
        <w:t>投标人</w:t>
      </w:r>
      <w:r>
        <w:rPr>
          <w:rFonts w:hint="eastAsia"/>
          <w:sz w:val="24"/>
        </w:rPr>
        <w:t>承担。餐厅现有的附属设施及餐厨用品在承包期内损坏，由</w:t>
      </w:r>
      <w:r>
        <w:rPr>
          <w:rFonts w:hint="eastAsia"/>
          <w:sz w:val="24"/>
          <w:lang w:eastAsia="zh-CN"/>
        </w:rPr>
        <w:t>投标人</w:t>
      </w:r>
      <w:r>
        <w:rPr>
          <w:rFonts w:hint="eastAsia"/>
          <w:sz w:val="24"/>
        </w:rPr>
        <w:t>承担维修费用，不能维修的由</w:t>
      </w:r>
      <w:r>
        <w:rPr>
          <w:rFonts w:hint="eastAsia"/>
          <w:sz w:val="24"/>
          <w:lang w:eastAsia="zh-CN"/>
        </w:rPr>
        <w:t>投标人</w:t>
      </w:r>
      <w:r>
        <w:rPr>
          <w:rFonts w:hint="eastAsia"/>
          <w:sz w:val="24"/>
        </w:rPr>
        <w:t>负责赔偿。合同期满后</w:t>
      </w:r>
      <w:r>
        <w:rPr>
          <w:rFonts w:hint="eastAsia"/>
          <w:sz w:val="24"/>
          <w:lang w:eastAsia="zh-CN"/>
        </w:rPr>
        <w:t>投标人</w:t>
      </w:r>
      <w:r>
        <w:rPr>
          <w:rFonts w:hint="eastAsia"/>
          <w:sz w:val="24"/>
        </w:rPr>
        <w:t>不再续约的，</w:t>
      </w:r>
      <w:r>
        <w:rPr>
          <w:rFonts w:hint="eastAsia"/>
          <w:sz w:val="24"/>
          <w:lang w:eastAsia="zh-CN"/>
        </w:rPr>
        <w:t>投标人</w:t>
      </w:r>
      <w:r>
        <w:rPr>
          <w:rFonts w:hint="eastAsia"/>
          <w:sz w:val="24"/>
        </w:rPr>
        <w:t>自行添加的物品归属</w:t>
      </w:r>
      <w:r>
        <w:rPr>
          <w:rFonts w:hint="eastAsia"/>
          <w:sz w:val="24"/>
          <w:lang w:eastAsia="zh-CN"/>
        </w:rPr>
        <w:t>投标人</w:t>
      </w:r>
      <w:r>
        <w:rPr>
          <w:rFonts w:hint="eastAsia"/>
          <w:sz w:val="24"/>
        </w:rPr>
        <w:t>，可在不破坏采购人房屋及设施的情况下带走。</w:t>
      </w:r>
    </w:p>
    <w:p w14:paraId="71CBC4B7">
      <w:pPr>
        <w:keepNext w:val="0"/>
        <w:keepLines w:val="0"/>
        <w:pageBreakBefore w:val="0"/>
        <w:widowControl w:val="0"/>
        <w:kinsoku/>
        <w:wordWrap/>
        <w:overflowPunct/>
        <w:topLinePunct w:val="0"/>
        <w:autoSpaceDE/>
        <w:autoSpaceDN/>
        <w:bidi w:val="0"/>
        <w:adjustRightInd/>
        <w:snapToGrid/>
        <w:spacing w:line="360" w:lineRule="auto"/>
        <w:ind w:firstLine="448" w:firstLineChars="200"/>
        <w:textAlignment w:val="auto"/>
        <w:outlineLvl w:val="0"/>
        <w:rPr>
          <w:rFonts w:hint="eastAsia"/>
          <w:sz w:val="24"/>
        </w:rPr>
      </w:pPr>
      <w:r>
        <w:rPr>
          <w:rFonts w:hint="eastAsia"/>
          <w:sz w:val="24"/>
        </w:rPr>
        <w:t>4．</w:t>
      </w:r>
      <w:r>
        <w:rPr>
          <w:rFonts w:hint="eastAsia"/>
          <w:sz w:val="24"/>
          <w:lang w:eastAsia="zh-CN"/>
        </w:rPr>
        <w:t>投标人</w:t>
      </w:r>
      <w:r>
        <w:rPr>
          <w:rFonts w:hint="eastAsia"/>
          <w:sz w:val="24"/>
        </w:rPr>
        <w:t>须具备独立经营餐饮业务的相关资质保证餐厅能够正常经营。采购人不负责办理上述证照。</w:t>
      </w:r>
    </w:p>
    <w:p w14:paraId="527ADA67">
      <w:pPr>
        <w:keepNext w:val="0"/>
        <w:keepLines w:val="0"/>
        <w:pageBreakBefore w:val="0"/>
        <w:widowControl w:val="0"/>
        <w:kinsoku/>
        <w:wordWrap/>
        <w:overflowPunct/>
        <w:topLinePunct w:val="0"/>
        <w:autoSpaceDE/>
        <w:autoSpaceDN/>
        <w:bidi w:val="0"/>
        <w:adjustRightInd/>
        <w:snapToGrid/>
        <w:spacing w:line="360" w:lineRule="auto"/>
        <w:ind w:firstLine="448" w:firstLineChars="200"/>
        <w:textAlignment w:val="auto"/>
        <w:outlineLvl w:val="0"/>
        <w:rPr>
          <w:rFonts w:hint="eastAsia"/>
          <w:sz w:val="24"/>
        </w:rPr>
      </w:pPr>
      <w:r>
        <w:rPr>
          <w:rFonts w:hint="eastAsia"/>
          <w:sz w:val="24"/>
        </w:rPr>
        <w:t>5．</w:t>
      </w:r>
      <w:r>
        <w:rPr>
          <w:rFonts w:hint="eastAsia"/>
          <w:sz w:val="24"/>
          <w:lang w:eastAsia="zh-CN"/>
        </w:rPr>
        <w:t>投标人</w:t>
      </w:r>
      <w:r>
        <w:rPr>
          <w:rFonts w:hint="eastAsia"/>
          <w:sz w:val="24"/>
        </w:rPr>
        <w:t>要严格遵守安全生产要求，接受并参加采购人组织的安全培训和安全演练，配合采购人组织的安全隐患检查工作，保证不出现安全生产事故。对于采购人及职能部门安全检查中查出关于餐厅的安全隐患</w:t>
      </w:r>
      <w:r>
        <w:rPr>
          <w:rFonts w:hint="eastAsia"/>
          <w:sz w:val="24"/>
          <w:lang w:eastAsia="zh-CN"/>
        </w:rPr>
        <w:t>投标人</w:t>
      </w:r>
      <w:r>
        <w:rPr>
          <w:rFonts w:hint="eastAsia"/>
          <w:sz w:val="24"/>
        </w:rPr>
        <w:t>要立查立改，整改的费用由</w:t>
      </w:r>
      <w:r>
        <w:rPr>
          <w:rFonts w:hint="eastAsia"/>
          <w:sz w:val="24"/>
          <w:lang w:eastAsia="zh-CN"/>
        </w:rPr>
        <w:t>投标人</w:t>
      </w:r>
      <w:r>
        <w:rPr>
          <w:rFonts w:hint="eastAsia"/>
          <w:sz w:val="24"/>
        </w:rPr>
        <w:t>承担；因</w:t>
      </w:r>
      <w:r>
        <w:rPr>
          <w:rFonts w:hint="eastAsia"/>
          <w:sz w:val="24"/>
          <w:lang w:eastAsia="zh-CN"/>
        </w:rPr>
        <w:t>投标人</w:t>
      </w:r>
      <w:r>
        <w:rPr>
          <w:rFonts w:hint="eastAsia"/>
          <w:sz w:val="24"/>
        </w:rPr>
        <w:t>未及时整改，给采购人造成的任何损失均由</w:t>
      </w:r>
      <w:r>
        <w:rPr>
          <w:rFonts w:hint="eastAsia"/>
          <w:sz w:val="24"/>
          <w:lang w:eastAsia="zh-CN"/>
        </w:rPr>
        <w:t>投标人</w:t>
      </w:r>
      <w:r>
        <w:rPr>
          <w:rFonts w:hint="eastAsia"/>
          <w:sz w:val="24"/>
        </w:rPr>
        <w:t>承担。若因</w:t>
      </w:r>
      <w:r>
        <w:rPr>
          <w:rFonts w:hint="eastAsia"/>
          <w:sz w:val="24"/>
          <w:lang w:eastAsia="zh-CN"/>
        </w:rPr>
        <w:t>投标人</w:t>
      </w:r>
      <w:r>
        <w:rPr>
          <w:rFonts w:hint="eastAsia"/>
          <w:sz w:val="24"/>
        </w:rPr>
        <w:t>违规操作导致各类事故，造成房屋、设备、人员等损失，由</w:t>
      </w:r>
      <w:r>
        <w:rPr>
          <w:rFonts w:hint="eastAsia"/>
          <w:sz w:val="24"/>
          <w:lang w:eastAsia="zh-CN"/>
        </w:rPr>
        <w:t>投标人</w:t>
      </w:r>
      <w:r>
        <w:rPr>
          <w:rFonts w:hint="eastAsia"/>
          <w:sz w:val="24"/>
        </w:rPr>
        <w:t>负全责并赔偿采购人由此造成的损失。</w:t>
      </w:r>
    </w:p>
    <w:p w14:paraId="495048F2">
      <w:pPr>
        <w:keepNext w:val="0"/>
        <w:keepLines w:val="0"/>
        <w:pageBreakBefore w:val="0"/>
        <w:widowControl w:val="0"/>
        <w:kinsoku/>
        <w:wordWrap/>
        <w:overflowPunct/>
        <w:topLinePunct w:val="0"/>
        <w:autoSpaceDE/>
        <w:autoSpaceDN/>
        <w:bidi w:val="0"/>
        <w:adjustRightInd/>
        <w:snapToGrid/>
        <w:spacing w:line="360" w:lineRule="auto"/>
        <w:ind w:firstLine="448" w:firstLineChars="200"/>
        <w:textAlignment w:val="auto"/>
        <w:outlineLvl w:val="0"/>
        <w:rPr>
          <w:rFonts w:hint="default" w:ascii="Times New Roman" w:hAnsi="Times New Roman" w:cs="Times New Roman"/>
          <w:sz w:val="24"/>
        </w:rPr>
      </w:pPr>
      <w:r>
        <w:rPr>
          <w:rFonts w:hint="default" w:ascii="Times New Roman" w:hAnsi="Times New Roman" w:cs="Times New Roman"/>
          <w:sz w:val="24"/>
        </w:rPr>
        <w:t>6．</w:t>
      </w:r>
      <w:r>
        <w:rPr>
          <w:rFonts w:hint="eastAsia" w:cs="Times New Roman"/>
          <w:sz w:val="24"/>
          <w:lang w:eastAsia="zh-CN"/>
        </w:rPr>
        <w:t>投标人</w:t>
      </w:r>
      <w:r>
        <w:rPr>
          <w:rFonts w:hint="default" w:ascii="Times New Roman" w:hAnsi="Times New Roman" w:cs="Times New Roman"/>
          <w:sz w:val="24"/>
        </w:rPr>
        <w:t>后厨负责人（厨师长）及前厅管理人员必须专职负责采购人餐厅相关工作，工作时间全程在岗履职。</w:t>
      </w:r>
    </w:p>
    <w:p w14:paraId="5F651FF4">
      <w:pPr>
        <w:spacing w:line="360" w:lineRule="auto"/>
        <w:ind w:firstLine="448" w:firstLineChars="200"/>
        <w:outlineLvl w:val="0"/>
        <w:rPr>
          <w:rFonts w:hint="default" w:ascii="Times New Roman" w:hAnsi="Times New Roman" w:cs="Times New Roman"/>
          <w:b/>
          <w:bCs/>
          <w:sz w:val="24"/>
        </w:rPr>
      </w:pPr>
      <w:r>
        <w:rPr>
          <w:rFonts w:hint="default" w:ascii="Times New Roman" w:hAnsi="Times New Roman" w:cs="Times New Roman"/>
          <w:b/>
          <w:bCs/>
          <w:sz w:val="24"/>
          <w:lang w:val="en-US" w:eastAsia="zh-CN"/>
        </w:rPr>
        <w:t>二、</w:t>
      </w:r>
      <w:r>
        <w:rPr>
          <w:rFonts w:hint="default" w:ascii="Times New Roman" w:hAnsi="Times New Roman" w:cs="Times New Roman"/>
          <w:b/>
          <w:bCs/>
          <w:sz w:val="24"/>
        </w:rPr>
        <w:t>承包费用结算</w:t>
      </w:r>
    </w:p>
    <w:p w14:paraId="11FF4B37">
      <w:pPr>
        <w:spacing w:line="360" w:lineRule="auto"/>
        <w:ind w:firstLine="448" w:firstLineChars="200"/>
        <w:outlineLvl w:val="0"/>
        <w:rPr>
          <w:rFonts w:hint="default" w:ascii="Times New Roman" w:hAnsi="Times New Roman" w:cs="Times New Roman"/>
          <w:sz w:val="24"/>
        </w:rPr>
      </w:pPr>
      <w:r>
        <w:rPr>
          <w:rFonts w:hint="default" w:ascii="Times New Roman" w:hAnsi="Times New Roman" w:cs="Times New Roman"/>
          <w:sz w:val="24"/>
        </w:rPr>
        <w:t>1．餐标的设定</w:t>
      </w:r>
    </w:p>
    <w:p w14:paraId="1D188A57">
      <w:pPr>
        <w:spacing w:line="360" w:lineRule="auto"/>
        <w:ind w:firstLine="448" w:firstLineChars="200"/>
        <w:outlineLvl w:val="0"/>
        <w:rPr>
          <w:rFonts w:hint="eastAsia" w:ascii="Times New Roman" w:hAnsi="Times New Roman" w:eastAsia="宋体" w:cs="Times New Roman"/>
          <w:sz w:val="24"/>
          <w:lang w:eastAsia="zh-CN"/>
        </w:rPr>
      </w:pPr>
      <w:r>
        <w:rPr>
          <w:rFonts w:hint="eastAsia" w:cs="Times New Roman"/>
          <w:sz w:val="24"/>
          <w:lang w:eastAsia="zh-CN"/>
        </w:rPr>
        <w:t>（</w:t>
      </w:r>
      <w:r>
        <w:rPr>
          <w:rFonts w:hint="eastAsia" w:cs="Times New Roman"/>
          <w:sz w:val="24"/>
          <w:lang w:val="en-US" w:eastAsia="zh-CN"/>
        </w:rPr>
        <w:t>1</w:t>
      </w:r>
      <w:r>
        <w:rPr>
          <w:rFonts w:hint="eastAsia" w:cs="Times New Roman"/>
          <w:sz w:val="24"/>
          <w:lang w:eastAsia="zh-CN"/>
        </w:rPr>
        <w:t>）</w:t>
      </w:r>
      <w:r>
        <w:rPr>
          <w:rFonts w:hint="eastAsia" w:cs="Times New Roman"/>
          <w:sz w:val="24"/>
          <w:lang w:val="en-US" w:eastAsia="zh-CN"/>
        </w:rPr>
        <w:t>投标人负责</w:t>
      </w:r>
      <w:r>
        <w:rPr>
          <w:rFonts w:hint="eastAsia" w:ascii="Times New Roman" w:hAnsi="Times New Roman" w:eastAsia="宋体" w:cs="Times New Roman"/>
          <w:sz w:val="24"/>
          <w:lang w:eastAsia="zh-CN"/>
        </w:rPr>
        <w:t>劳模餐（含技术工人餐）、疗养职工餐、内部职工餐、市级干部疗养餐</w:t>
      </w:r>
      <w:r>
        <w:rPr>
          <w:rFonts w:hint="eastAsia" w:ascii="Times New Roman" w:hAnsi="Times New Roman" w:eastAsia="宋体" w:cs="Times New Roman"/>
          <w:sz w:val="24"/>
          <w:lang w:val="en-US" w:eastAsia="zh-CN"/>
        </w:rPr>
        <w:t>的制售</w:t>
      </w:r>
      <w:r>
        <w:rPr>
          <w:rFonts w:hint="eastAsia" w:ascii="Times New Roman" w:hAnsi="Times New Roman" w:eastAsia="宋体" w:cs="Times New Roman"/>
          <w:sz w:val="24"/>
          <w:lang w:eastAsia="zh-CN"/>
        </w:rPr>
        <w:t>。采购人按就餐人数、就餐标准和餐次向</w:t>
      </w:r>
      <w:r>
        <w:rPr>
          <w:rFonts w:hint="eastAsia" w:cs="Times New Roman"/>
          <w:sz w:val="24"/>
          <w:lang w:eastAsia="zh-CN"/>
        </w:rPr>
        <w:t>投标人</w:t>
      </w:r>
      <w:r>
        <w:rPr>
          <w:rFonts w:hint="eastAsia" w:ascii="Times New Roman" w:hAnsi="Times New Roman" w:eastAsia="宋体" w:cs="Times New Roman"/>
          <w:sz w:val="24"/>
          <w:lang w:eastAsia="zh-CN"/>
        </w:rPr>
        <w:t>支付餐费，其中劳模、技术工人餐费标准暂按每人早餐20元、午餐55元、晚餐55元确定，疗养职工餐费、市级干部餐费标准暂按每人早餐20元、午餐45元、晚餐45元确定，其中市级干部用餐需与采购人协商单独制作，内部职工餐费（含第三方临时用工）按每人早餐8元、中餐25元、晚餐17元确定。（以上就餐标准如有变更，以采购人书面通知为准）</w:t>
      </w:r>
    </w:p>
    <w:p w14:paraId="2B45F3B0">
      <w:pPr>
        <w:spacing w:line="360" w:lineRule="auto"/>
        <w:ind w:firstLine="448" w:firstLineChars="200"/>
        <w:outlineLvl w:val="0"/>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eastAsia="zh-CN"/>
        </w:rPr>
        <w:t>各类群体用餐时间：早餐6：50-8：50；午餐11：30-13：30；晚餐17：30-19：30。（以上用餐时间根据团队需求动态调整）</w:t>
      </w:r>
    </w:p>
    <w:p w14:paraId="292384A8">
      <w:pPr>
        <w:spacing w:line="360" w:lineRule="auto"/>
        <w:ind w:firstLine="448" w:firstLineChars="200"/>
        <w:outlineLvl w:val="0"/>
        <w:rPr>
          <w:rFonts w:hint="default" w:ascii="Times New Roman" w:hAnsi="Times New Roman" w:cs="Times New Roman"/>
          <w:sz w:val="24"/>
          <w:szCs w:val="24"/>
        </w:rPr>
      </w:pPr>
      <w:r>
        <w:rPr>
          <w:rFonts w:hint="default" w:ascii="Times New Roman" w:hAnsi="Times New Roman" w:eastAsia="宋体" w:cs="Times New Roman"/>
          <w:color w:val="auto"/>
          <w:sz w:val="24"/>
          <w:szCs w:val="24"/>
        </w:rPr>
        <w:t>（</w:t>
      </w:r>
      <w:r>
        <w:rPr>
          <w:rFonts w:hint="eastAsia" w:cs="Times New Roman"/>
          <w:color w:val="auto"/>
          <w:sz w:val="24"/>
          <w:szCs w:val="24"/>
          <w:lang w:val="en-US" w:eastAsia="zh-CN"/>
        </w:rPr>
        <w:t>2</w:t>
      </w:r>
      <w:r>
        <w:rPr>
          <w:rFonts w:hint="default" w:ascii="Times New Roman" w:hAnsi="Times New Roman" w:eastAsia="宋体" w:cs="Times New Roman"/>
          <w:color w:val="auto"/>
          <w:sz w:val="24"/>
          <w:szCs w:val="24"/>
        </w:rPr>
        <w:t>）除职工餐外</w:t>
      </w:r>
      <w:r>
        <w:rPr>
          <w:rFonts w:hint="eastAsia" w:cs="Times New Roman"/>
          <w:color w:val="auto"/>
          <w:sz w:val="24"/>
          <w:szCs w:val="24"/>
          <w:lang w:eastAsia="zh-CN"/>
        </w:rPr>
        <w:t>，</w:t>
      </w:r>
      <w:r>
        <w:rPr>
          <w:rFonts w:hint="default" w:ascii="Times New Roman" w:hAnsi="Times New Roman" w:cs="Times New Roman"/>
          <w:sz w:val="24"/>
          <w:szCs w:val="24"/>
        </w:rPr>
        <w:t>采购人至少提前1-2天将就餐人数、就餐标准及需求以书面形式通知</w:t>
      </w:r>
      <w:r>
        <w:rPr>
          <w:rFonts w:hint="eastAsia" w:cs="Times New Roman"/>
          <w:sz w:val="24"/>
          <w:szCs w:val="24"/>
          <w:lang w:eastAsia="zh-CN"/>
        </w:rPr>
        <w:t>投标人</w:t>
      </w:r>
      <w:r>
        <w:rPr>
          <w:rFonts w:hint="default" w:ascii="Times New Roman" w:hAnsi="Times New Roman" w:cs="Times New Roman"/>
          <w:sz w:val="24"/>
          <w:szCs w:val="24"/>
        </w:rPr>
        <w:t>，以便</w:t>
      </w:r>
      <w:r>
        <w:rPr>
          <w:rFonts w:hint="eastAsia" w:cs="Times New Roman"/>
          <w:sz w:val="24"/>
          <w:szCs w:val="24"/>
          <w:lang w:eastAsia="zh-CN"/>
        </w:rPr>
        <w:t>投标人</w:t>
      </w:r>
      <w:r>
        <w:rPr>
          <w:rFonts w:hint="default" w:ascii="Times New Roman" w:hAnsi="Times New Roman" w:cs="Times New Roman"/>
          <w:sz w:val="24"/>
          <w:szCs w:val="24"/>
        </w:rPr>
        <w:t>做好餐品准备工作。就餐人数少于通知人数的按通知人数结算；多于通知人数的按实际就餐人数结算。</w:t>
      </w:r>
    </w:p>
    <w:p w14:paraId="533FB9A2">
      <w:pPr>
        <w:spacing w:line="360" w:lineRule="auto"/>
        <w:ind w:firstLine="448" w:firstLineChars="200"/>
        <w:outlineLvl w:val="0"/>
        <w:rPr>
          <w:rFonts w:hint="default" w:ascii="Times New Roman" w:hAnsi="Times New Roman" w:cs="Times New Roman"/>
          <w:sz w:val="24"/>
        </w:rPr>
      </w:pPr>
      <w:r>
        <w:rPr>
          <w:rFonts w:hint="default" w:ascii="Times New Roman" w:hAnsi="Times New Roman" w:eastAsia="宋体" w:cs="Times New Roman"/>
          <w:color w:val="auto"/>
          <w:sz w:val="24"/>
          <w:szCs w:val="24"/>
        </w:rPr>
        <w:t>（</w:t>
      </w:r>
      <w:r>
        <w:rPr>
          <w:rFonts w:hint="eastAsia" w:cs="Times New Roman"/>
          <w:color w:val="auto"/>
          <w:sz w:val="24"/>
          <w:szCs w:val="24"/>
          <w:lang w:val="en-US" w:eastAsia="zh-CN"/>
        </w:rPr>
        <w:t>3</w:t>
      </w:r>
      <w:r>
        <w:rPr>
          <w:rFonts w:hint="default" w:ascii="Times New Roman" w:hAnsi="Times New Roman" w:eastAsia="宋体" w:cs="Times New Roman"/>
          <w:color w:val="auto"/>
          <w:sz w:val="24"/>
          <w:szCs w:val="24"/>
        </w:rPr>
        <w:t>）</w:t>
      </w:r>
      <w:r>
        <w:rPr>
          <w:rFonts w:hint="default" w:ascii="Times New Roman" w:hAnsi="Times New Roman" w:cs="Times New Roman"/>
          <w:sz w:val="24"/>
        </w:rPr>
        <w:t>公务接待。如遇公务接待，</w:t>
      </w:r>
      <w:r>
        <w:rPr>
          <w:rFonts w:hint="eastAsia" w:cs="Times New Roman"/>
          <w:sz w:val="24"/>
          <w:lang w:eastAsia="zh-CN"/>
        </w:rPr>
        <w:t>投标人</w:t>
      </w:r>
      <w:r>
        <w:rPr>
          <w:rFonts w:hint="default" w:ascii="Times New Roman" w:hAnsi="Times New Roman" w:cs="Times New Roman"/>
          <w:sz w:val="24"/>
        </w:rPr>
        <w:t>按采购人要求的餐标制作相应餐品，菜单由</w:t>
      </w:r>
      <w:r>
        <w:rPr>
          <w:rFonts w:hint="eastAsia" w:cs="Times New Roman"/>
          <w:sz w:val="24"/>
          <w:lang w:eastAsia="zh-CN"/>
        </w:rPr>
        <w:t>投标人</w:t>
      </w:r>
      <w:r>
        <w:rPr>
          <w:rFonts w:hint="default" w:ascii="Times New Roman" w:hAnsi="Times New Roman" w:cs="Times New Roman"/>
          <w:sz w:val="24"/>
        </w:rPr>
        <w:t>拟定，报采购人审核确定，采购人支付相关费用，不得超标准收取用餐费用。</w:t>
      </w:r>
    </w:p>
    <w:p w14:paraId="2D0CAD2F">
      <w:pPr>
        <w:spacing w:line="360" w:lineRule="auto"/>
        <w:ind w:firstLine="448" w:firstLineChars="200"/>
        <w:outlineLvl w:val="0"/>
        <w:rPr>
          <w:rFonts w:hint="default" w:ascii="Times New Roman" w:hAnsi="Times New Roman" w:cs="Times New Roman"/>
          <w:sz w:val="24"/>
        </w:rPr>
      </w:pPr>
      <w:r>
        <w:rPr>
          <w:rFonts w:hint="default" w:ascii="Times New Roman" w:hAnsi="Times New Roman" w:eastAsia="宋体" w:cs="Times New Roman"/>
          <w:color w:val="auto"/>
          <w:sz w:val="24"/>
          <w:szCs w:val="24"/>
        </w:rPr>
        <w:t>（</w:t>
      </w:r>
      <w:r>
        <w:rPr>
          <w:rFonts w:hint="eastAsia" w:cs="Times New Roman"/>
          <w:color w:val="auto"/>
          <w:sz w:val="24"/>
          <w:szCs w:val="24"/>
          <w:lang w:val="en-US" w:eastAsia="zh-CN"/>
        </w:rPr>
        <w:t>3</w:t>
      </w:r>
      <w:r>
        <w:rPr>
          <w:rFonts w:hint="default" w:ascii="Times New Roman" w:hAnsi="Times New Roman" w:eastAsia="宋体" w:cs="Times New Roman"/>
          <w:color w:val="auto"/>
          <w:sz w:val="24"/>
          <w:szCs w:val="24"/>
        </w:rPr>
        <w:t>）</w:t>
      </w:r>
      <w:r>
        <w:rPr>
          <w:rFonts w:hint="default" w:ascii="Times New Roman" w:hAnsi="Times New Roman" w:cs="Times New Roman"/>
          <w:sz w:val="24"/>
        </w:rPr>
        <w:t>其他情况。采购人若临时承接其他团队，至少提前一天将就餐标准通知</w:t>
      </w:r>
      <w:r>
        <w:rPr>
          <w:rFonts w:hint="eastAsia" w:cs="Times New Roman"/>
          <w:sz w:val="24"/>
          <w:lang w:eastAsia="zh-CN"/>
        </w:rPr>
        <w:t>投标人</w:t>
      </w:r>
      <w:r>
        <w:rPr>
          <w:rFonts w:hint="default" w:ascii="Times New Roman" w:hAnsi="Times New Roman" w:cs="Times New Roman"/>
          <w:sz w:val="24"/>
        </w:rPr>
        <w:t>，采购人和</w:t>
      </w:r>
      <w:r>
        <w:rPr>
          <w:rFonts w:hint="eastAsia" w:cs="Times New Roman"/>
          <w:sz w:val="24"/>
          <w:lang w:eastAsia="zh-CN"/>
        </w:rPr>
        <w:t>投标人</w:t>
      </w:r>
      <w:r>
        <w:rPr>
          <w:rFonts w:hint="default" w:ascii="Times New Roman" w:hAnsi="Times New Roman" w:cs="Times New Roman"/>
          <w:sz w:val="24"/>
        </w:rPr>
        <w:t>双方协商确定具体菜品方案，</w:t>
      </w:r>
      <w:r>
        <w:rPr>
          <w:rFonts w:hint="eastAsia" w:cs="Times New Roman"/>
          <w:sz w:val="24"/>
          <w:lang w:eastAsia="zh-CN"/>
        </w:rPr>
        <w:t>投标人</w:t>
      </w:r>
      <w:r>
        <w:rPr>
          <w:rFonts w:hint="default" w:ascii="Times New Roman" w:hAnsi="Times New Roman" w:cs="Times New Roman"/>
          <w:sz w:val="24"/>
        </w:rPr>
        <w:t>按采购人要求提供相应的就餐服务。</w:t>
      </w:r>
    </w:p>
    <w:p w14:paraId="6FE0BDE7">
      <w:pPr>
        <w:spacing w:line="360" w:lineRule="auto"/>
        <w:ind w:firstLine="448" w:firstLineChars="200"/>
        <w:outlineLvl w:val="0"/>
        <w:rPr>
          <w:rFonts w:hint="default" w:ascii="Times New Roman" w:hAnsi="Times New Roman" w:cs="Times New Roman"/>
          <w:sz w:val="24"/>
        </w:rPr>
      </w:pPr>
      <w:r>
        <w:rPr>
          <w:rFonts w:hint="eastAsia" w:cs="Times New Roman"/>
          <w:sz w:val="24"/>
          <w:lang w:val="en-US" w:eastAsia="zh-CN"/>
        </w:rPr>
        <w:t>2</w:t>
      </w:r>
      <w:r>
        <w:rPr>
          <w:rFonts w:hint="default" w:ascii="Times New Roman" w:hAnsi="Times New Roman" w:cs="Times New Roman"/>
          <w:sz w:val="24"/>
        </w:rPr>
        <w:t>．餐费的结算。</w:t>
      </w:r>
    </w:p>
    <w:p w14:paraId="46E3A532">
      <w:pPr>
        <w:spacing w:line="360" w:lineRule="auto"/>
        <w:ind w:firstLine="448" w:firstLineChars="200"/>
        <w:outlineLvl w:val="0"/>
        <w:rPr>
          <w:rFonts w:hint="default" w:ascii="Times New Roman" w:hAnsi="Times New Roman" w:cs="Times New Roman"/>
          <w:color w:val="auto"/>
          <w:sz w:val="24"/>
        </w:rPr>
      </w:pPr>
      <w:r>
        <w:rPr>
          <w:rFonts w:hint="default" w:ascii="Times New Roman" w:hAnsi="Times New Roman" w:cs="Times New Roman"/>
          <w:color w:val="auto"/>
          <w:sz w:val="24"/>
        </w:rPr>
        <w:t>采购人为三处餐厅分别配备就餐打卡机，采购人和</w:t>
      </w:r>
      <w:r>
        <w:rPr>
          <w:rFonts w:hint="eastAsia" w:cs="Times New Roman"/>
          <w:color w:val="auto"/>
          <w:sz w:val="24"/>
          <w:lang w:eastAsia="zh-CN"/>
        </w:rPr>
        <w:t>投标人</w:t>
      </w:r>
      <w:r>
        <w:rPr>
          <w:rFonts w:hint="default" w:ascii="Times New Roman" w:hAnsi="Times New Roman" w:cs="Times New Roman"/>
          <w:color w:val="auto"/>
          <w:sz w:val="24"/>
        </w:rPr>
        <w:t>双方每月结算时，</w:t>
      </w:r>
      <w:r>
        <w:rPr>
          <w:rFonts w:hint="eastAsia" w:cs="Times New Roman"/>
          <w:color w:val="auto"/>
          <w:sz w:val="24"/>
          <w:lang w:val="en-US" w:eastAsia="zh-CN"/>
        </w:rPr>
        <w:t>以</w:t>
      </w:r>
      <w:r>
        <w:rPr>
          <w:rFonts w:hint="default" w:ascii="Times New Roman" w:hAnsi="Times New Roman" w:cs="Times New Roman"/>
          <w:color w:val="auto"/>
          <w:sz w:val="24"/>
        </w:rPr>
        <w:t>就餐打卡机数据为主要结算依据。劳模餐（含技术工人餐）、疗养职工餐和市级干部疗养餐按以上“二、1.（2）”之约定结算。内部职工餐按实际打卡数据结算，如有人员未打卡就餐的情况，采购人不予结算。</w:t>
      </w:r>
    </w:p>
    <w:p w14:paraId="5E9C01F1">
      <w:pPr>
        <w:spacing w:line="360" w:lineRule="auto"/>
        <w:ind w:firstLine="448" w:firstLineChars="200"/>
        <w:outlineLvl w:val="0"/>
        <w:rPr>
          <w:rFonts w:hint="default" w:ascii="Times New Roman" w:hAnsi="Times New Roman" w:cs="Times New Roman"/>
          <w:sz w:val="24"/>
        </w:rPr>
      </w:pPr>
      <w:r>
        <w:rPr>
          <w:rFonts w:hint="default" w:ascii="Times New Roman" w:hAnsi="Times New Roman" w:cs="Times New Roman"/>
          <w:color w:val="auto"/>
          <w:sz w:val="24"/>
        </w:rPr>
        <w:t>就餐期间，</w:t>
      </w:r>
      <w:r>
        <w:rPr>
          <w:rFonts w:hint="eastAsia" w:cs="Times New Roman"/>
          <w:color w:val="auto"/>
          <w:sz w:val="24"/>
          <w:lang w:eastAsia="zh-CN"/>
        </w:rPr>
        <w:t>投标人</w:t>
      </w:r>
      <w:r>
        <w:rPr>
          <w:rFonts w:hint="default" w:ascii="Times New Roman" w:hAnsi="Times New Roman" w:cs="Times New Roman"/>
          <w:color w:val="auto"/>
          <w:sz w:val="24"/>
        </w:rPr>
        <w:t>需安排专人监管打</w:t>
      </w:r>
      <w:r>
        <w:rPr>
          <w:rFonts w:hint="default" w:ascii="Times New Roman" w:hAnsi="Times New Roman" w:cs="Times New Roman"/>
          <w:sz w:val="24"/>
        </w:rPr>
        <w:t>卡机打卡情况，如打卡机出现异常情况</w:t>
      </w:r>
      <w:r>
        <w:rPr>
          <w:rFonts w:hint="eastAsia" w:cs="Times New Roman"/>
          <w:sz w:val="24"/>
          <w:lang w:eastAsia="zh-CN"/>
        </w:rPr>
        <w:t>投标人</w:t>
      </w:r>
      <w:r>
        <w:rPr>
          <w:rFonts w:hint="default" w:ascii="Times New Roman" w:hAnsi="Times New Roman" w:cs="Times New Roman"/>
          <w:sz w:val="24"/>
        </w:rPr>
        <w:t>并未在当时提出，事后提出异议的采购人不予认可。</w:t>
      </w:r>
    </w:p>
    <w:p w14:paraId="22DC967F">
      <w:pPr>
        <w:spacing w:line="360" w:lineRule="auto"/>
        <w:ind w:firstLine="448" w:firstLineChars="200"/>
        <w:outlineLvl w:val="0"/>
        <w:rPr>
          <w:rFonts w:hint="default" w:ascii="Times New Roman" w:hAnsi="Times New Roman" w:cs="Times New Roman"/>
          <w:sz w:val="24"/>
        </w:rPr>
      </w:pPr>
      <w:r>
        <w:rPr>
          <w:rFonts w:hint="default" w:ascii="Times New Roman" w:hAnsi="Times New Roman" w:cs="Times New Roman"/>
          <w:sz w:val="24"/>
        </w:rPr>
        <w:t>采购人内部职工均需打卡就餐，未带餐卡或不打卡人员不得用餐，未带餐卡或不打卡的情况不作为餐费统计依据（采购人书面安排的就餐人员除外，书面安排需经采购人主管院长签字方可生效）。</w:t>
      </w:r>
    </w:p>
    <w:p w14:paraId="1C0F3B71">
      <w:pPr>
        <w:spacing w:line="360" w:lineRule="auto"/>
        <w:ind w:firstLine="448" w:firstLineChars="200"/>
        <w:outlineLvl w:val="0"/>
        <w:rPr>
          <w:rFonts w:hint="default" w:ascii="Times New Roman" w:hAnsi="Times New Roman" w:cs="Times New Roman"/>
          <w:sz w:val="24"/>
        </w:rPr>
      </w:pPr>
      <w:r>
        <w:rPr>
          <w:rFonts w:hint="eastAsia" w:cs="Times New Roman"/>
          <w:sz w:val="24"/>
          <w:lang w:val="en-US" w:eastAsia="zh-CN"/>
        </w:rPr>
        <w:t>3</w:t>
      </w:r>
      <w:r>
        <w:rPr>
          <w:rFonts w:hint="default" w:ascii="Times New Roman" w:hAnsi="Times New Roman" w:cs="Times New Roman"/>
          <w:sz w:val="24"/>
        </w:rPr>
        <w:t>．食材的采购及承担费用。</w:t>
      </w:r>
    </w:p>
    <w:p w14:paraId="2F784A6B">
      <w:pPr>
        <w:spacing w:line="360" w:lineRule="auto"/>
        <w:ind w:firstLine="448" w:firstLineChars="200"/>
        <w:outlineLvl w:val="0"/>
        <w:rPr>
          <w:rFonts w:hint="default" w:ascii="Times New Roman" w:hAnsi="Times New Roman" w:cs="Times New Roman"/>
          <w:sz w:val="24"/>
        </w:rPr>
      </w:pPr>
      <w:r>
        <w:rPr>
          <w:rFonts w:hint="default" w:ascii="Times New Roman" w:hAnsi="Times New Roman" w:cs="Times New Roman"/>
          <w:sz w:val="24"/>
        </w:rPr>
        <w:t>餐厅所有食材均由</w:t>
      </w:r>
      <w:r>
        <w:rPr>
          <w:rFonts w:hint="eastAsia" w:cs="Times New Roman"/>
          <w:sz w:val="24"/>
          <w:lang w:eastAsia="zh-CN"/>
        </w:rPr>
        <w:t>投标人</w:t>
      </w:r>
      <w:r>
        <w:rPr>
          <w:rFonts w:hint="default" w:ascii="Times New Roman" w:hAnsi="Times New Roman" w:cs="Times New Roman"/>
          <w:sz w:val="24"/>
        </w:rPr>
        <w:t>自行采购（食材采购渠道需经采购人监管并确认），并自行承担食材费、水电费、燃气费等相关费用。</w:t>
      </w:r>
    </w:p>
    <w:p w14:paraId="018CFEC6">
      <w:pPr>
        <w:spacing w:line="360" w:lineRule="auto"/>
        <w:ind w:firstLine="448" w:firstLineChars="200"/>
        <w:outlineLvl w:val="0"/>
        <w:rPr>
          <w:rFonts w:hint="default" w:ascii="Times New Roman" w:hAnsi="Times New Roman" w:cs="Times New Roman"/>
          <w:sz w:val="24"/>
        </w:rPr>
      </w:pPr>
      <w:r>
        <w:rPr>
          <w:rFonts w:hint="eastAsia" w:cs="Times New Roman"/>
          <w:sz w:val="24"/>
          <w:lang w:val="en-US" w:eastAsia="zh-CN"/>
        </w:rPr>
        <w:t>4</w:t>
      </w:r>
      <w:r>
        <w:rPr>
          <w:rFonts w:hint="default" w:ascii="Times New Roman" w:hAnsi="Times New Roman" w:cs="Times New Roman"/>
          <w:sz w:val="24"/>
        </w:rPr>
        <w:t>．</w:t>
      </w:r>
      <w:r>
        <w:rPr>
          <w:rFonts w:hint="eastAsia" w:cs="Times New Roman"/>
          <w:b/>
          <w:bCs/>
          <w:sz w:val="24"/>
          <w:lang w:val="en-US" w:eastAsia="zh-CN"/>
        </w:rPr>
        <w:t>投标人统一按4900000元报价</w:t>
      </w:r>
      <w:r>
        <w:rPr>
          <w:rFonts w:hint="default" w:ascii="Times New Roman" w:hAnsi="Times New Roman" w:cs="Times New Roman"/>
          <w:b/>
          <w:bCs/>
          <w:sz w:val="24"/>
        </w:rPr>
        <w:t>，</w:t>
      </w:r>
      <w:r>
        <w:rPr>
          <w:rFonts w:hint="default" w:ascii="Times New Roman" w:hAnsi="Times New Roman" w:cs="Times New Roman"/>
          <w:sz w:val="24"/>
        </w:rPr>
        <w:t>以实际发生费用为准。采购人每月15日前（遇法定节假日顺延），根据双方核对无误的餐标及就餐人次向</w:t>
      </w:r>
      <w:r>
        <w:rPr>
          <w:rFonts w:hint="eastAsia" w:cs="Times New Roman"/>
          <w:sz w:val="24"/>
          <w:lang w:eastAsia="zh-CN"/>
        </w:rPr>
        <w:t>投标人</w:t>
      </w:r>
      <w:r>
        <w:rPr>
          <w:rFonts w:hint="default" w:ascii="Times New Roman" w:hAnsi="Times New Roman" w:cs="Times New Roman"/>
          <w:sz w:val="24"/>
        </w:rPr>
        <w:t>支付上一月餐费，</w:t>
      </w:r>
      <w:r>
        <w:rPr>
          <w:rFonts w:hint="eastAsia" w:cs="Times New Roman"/>
          <w:sz w:val="24"/>
          <w:lang w:eastAsia="zh-CN"/>
        </w:rPr>
        <w:t>投标人</w:t>
      </w:r>
      <w:r>
        <w:rPr>
          <w:rFonts w:hint="default" w:ascii="Times New Roman" w:hAnsi="Times New Roman" w:cs="Times New Roman"/>
          <w:sz w:val="24"/>
        </w:rPr>
        <w:t>向采购人提供正规餐饮发票。如因</w:t>
      </w:r>
      <w:r>
        <w:rPr>
          <w:rFonts w:hint="eastAsia" w:cs="Times New Roman"/>
          <w:sz w:val="24"/>
          <w:lang w:eastAsia="zh-CN"/>
        </w:rPr>
        <w:t>投标人</w:t>
      </w:r>
      <w:r>
        <w:rPr>
          <w:rFonts w:hint="default" w:ascii="Times New Roman" w:hAnsi="Times New Roman" w:cs="Times New Roman"/>
          <w:sz w:val="24"/>
        </w:rPr>
        <w:t>对结算提出异议且无法举证，造成结算时间延迟的情况，采购人不承担违约责任。采购人收到</w:t>
      </w:r>
      <w:r>
        <w:rPr>
          <w:rFonts w:hint="eastAsia" w:cs="Times New Roman"/>
          <w:sz w:val="24"/>
          <w:lang w:eastAsia="zh-CN"/>
        </w:rPr>
        <w:t>投标人</w:t>
      </w:r>
      <w:r>
        <w:rPr>
          <w:rFonts w:hint="default" w:ascii="Times New Roman" w:hAnsi="Times New Roman" w:cs="Times New Roman"/>
          <w:sz w:val="24"/>
        </w:rPr>
        <w:t>开具的金额无误的正规发票后向</w:t>
      </w:r>
      <w:r>
        <w:rPr>
          <w:rFonts w:hint="eastAsia" w:cs="Times New Roman"/>
          <w:sz w:val="24"/>
          <w:lang w:eastAsia="zh-CN"/>
        </w:rPr>
        <w:t>投标人</w:t>
      </w:r>
      <w:r>
        <w:rPr>
          <w:rFonts w:hint="default" w:ascii="Times New Roman" w:hAnsi="Times New Roman" w:cs="Times New Roman"/>
          <w:sz w:val="24"/>
        </w:rPr>
        <w:t>付款，因</w:t>
      </w:r>
      <w:r>
        <w:rPr>
          <w:rFonts w:hint="eastAsia" w:cs="Times New Roman"/>
          <w:sz w:val="24"/>
          <w:lang w:eastAsia="zh-CN"/>
        </w:rPr>
        <w:t>投标人</w:t>
      </w:r>
      <w:r>
        <w:rPr>
          <w:rFonts w:hint="default" w:ascii="Times New Roman" w:hAnsi="Times New Roman" w:cs="Times New Roman"/>
          <w:sz w:val="24"/>
        </w:rPr>
        <w:t>延迟开票导致采购人延迟付款的，采购人不承担违约责任。</w:t>
      </w:r>
    </w:p>
    <w:p w14:paraId="1ED704B9">
      <w:pPr>
        <w:spacing w:line="360" w:lineRule="auto"/>
        <w:ind w:firstLine="448" w:firstLineChars="200"/>
        <w:outlineLvl w:val="0"/>
        <w:rPr>
          <w:rFonts w:hint="default" w:ascii="Times New Roman" w:hAnsi="Times New Roman" w:cs="Times New Roman"/>
          <w:sz w:val="24"/>
        </w:rPr>
      </w:pPr>
      <w:r>
        <w:rPr>
          <w:rFonts w:hint="eastAsia" w:cs="Times New Roman"/>
          <w:sz w:val="24"/>
          <w:lang w:val="en-US" w:eastAsia="zh-CN"/>
        </w:rPr>
        <w:t>5</w:t>
      </w:r>
      <w:r>
        <w:rPr>
          <w:rFonts w:hint="default" w:ascii="Times New Roman" w:hAnsi="Times New Roman" w:cs="Times New Roman"/>
          <w:sz w:val="24"/>
        </w:rPr>
        <w:t>．</w:t>
      </w:r>
      <w:r>
        <w:rPr>
          <w:rFonts w:hint="eastAsia" w:cs="Times New Roman"/>
          <w:sz w:val="24"/>
          <w:lang w:eastAsia="zh-CN"/>
        </w:rPr>
        <w:t>投标人</w:t>
      </w:r>
      <w:r>
        <w:rPr>
          <w:rFonts w:hint="default" w:ascii="Times New Roman" w:hAnsi="Times New Roman" w:cs="Times New Roman"/>
          <w:sz w:val="24"/>
        </w:rPr>
        <w:t>自行联系的疗休养团队客人，应提前报采购人同意，且须入住采购人客房，在不影响采购人劳模职工团队就餐的情况下，可在采购人餐厅就餐，</w:t>
      </w:r>
      <w:r>
        <w:rPr>
          <w:rFonts w:hint="eastAsia" w:cs="Times New Roman"/>
          <w:sz w:val="24"/>
          <w:lang w:eastAsia="zh-CN"/>
        </w:rPr>
        <w:t>投标人</w:t>
      </w:r>
      <w:r>
        <w:rPr>
          <w:rFonts w:hint="default" w:ascii="Times New Roman" w:hAnsi="Times New Roman" w:cs="Times New Roman"/>
          <w:sz w:val="24"/>
        </w:rPr>
        <w:t>自行提供就餐服务，餐费利润的60%上缴采购人。这部分费用每月同三处餐厅费用统一结算。</w:t>
      </w:r>
    </w:p>
    <w:p w14:paraId="63FE8493">
      <w:pPr>
        <w:spacing w:line="360" w:lineRule="auto"/>
        <w:ind w:firstLine="448" w:firstLineChars="200"/>
        <w:outlineLvl w:val="0"/>
        <w:rPr>
          <w:rFonts w:hint="default" w:ascii="Times New Roman" w:hAnsi="Times New Roman" w:cs="Times New Roman"/>
          <w:b/>
          <w:bCs/>
          <w:sz w:val="24"/>
        </w:rPr>
      </w:pPr>
      <w:r>
        <w:rPr>
          <w:rFonts w:hint="eastAsia" w:cs="Times New Roman"/>
          <w:b/>
          <w:bCs/>
          <w:sz w:val="24"/>
          <w:lang w:val="en-US" w:eastAsia="zh-CN"/>
        </w:rPr>
        <w:t>三</w:t>
      </w:r>
      <w:r>
        <w:rPr>
          <w:rFonts w:hint="default" w:ascii="Times New Roman" w:hAnsi="Times New Roman" w:cs="Times New Roman"/>
          <w:b/>
          <w:bCs/>
          <w:sz w:val="24"/>
        </w:rPr>
        <w:t>、房屋的结构、装饰及室内设施设备</w:t>
      </w:r>
    </w:p>
    <w:p w14:paraId="45B22F59">
      <w:pPr>
        <w:spacing w:line="360" w:lineRule="auto"/>
        <w:ind w:firstLine="448" w:firstLineChars="200"/>
        <w:outlineLvl w:val="0"/>
        <w:rPr>
          <w:rFonts w:hint="default" w:ascii="Times New Roman" w:hAnsi="Times New Roman" w:cs="Times New Roman"/>
          <w:sz w:val="24"/>
        </w:rPr>
      </w:pPr>
      <w:r>
        <w:rPr>
          <w:rFonts w:hint="default" w:ascii="Times New Roman" w:hAnsi="Times New Roman" w:cs="Times New Roman"/>
          <w:sz w:val="24"/>
        </w:rPr>
        <w:t>1．</w:t>
      </w:r>
      <w:r>
        <w:rPr>
          <w:rFonts w:hint="eastAsia" w:cs="Times New Roman"/>
          <w:sz w:val="24"/>
          <w:lang w:eastAsia="zh-CN"/>
        </w:rPr>
        <w:t>投标人</w:t>
      </w:r>
      <w:r>
        <w:rPr>
          <w:rFonts w:hint="default" w:ascii="Times New Roman" w:hAnsi="Times New Roman" w:cs="Times New Roman"/>
          <w:sz w:val="24"/>
        </w:rPr>
        <w:t>不得擅自对采购人的房屋及设施设备进行改造、改建或改进，如若发现此类事情，</w:t>
      </w:r>
      <w:r>
        <w:rPr>
          <w:rFonts w:hint="eastAsia" w:cs="Times New Roman"/>
          <w:sz w:val="24"/>
          <w:lang w:eastAsia="zh-CN"/>
        </w:rPr>
        <w:t>投标人</w:t>
      </w:r>
      <w:r>
        <w:rPr>
          <w:rFonts w:hint="default" w:ascii="Times New Roman" w:hAnsi="Times New Roman" w:cs="Times New Roman"/>
          <w:sz w:val="24"/>
        </w:rPr>
        <w:t>要在10日内将其恢复原貌并赔偿采购人相应损失。确需改造、改建或改进的，需经采购人书面同意，相关费用由双方商议决定。</w:t>
      </w:r>
    </w:p>
    <w:p w14:paraId="7B59E739">
      <w:pPr>
        <w:spacing w:line="360" w:lineRule="auto"/>
        <w:ind w:firstLine="448" w:firstLineChars="200"/>
        <w:outlineLvl w:val="0"/>
        <w:rPr>
          <w:rFonts w:hint="default" w:ascii="Times New Roman" w:hAnsi="Times New Roman" w:cs="Times New Roman"/>
          <w:sz w:val="24"/>
        </w:rPr>
      </w:pPr>
      <w:r>
        <w:rPr>
          <w:rFonts w:hint="default" w:ascii="Times New Roman" w:hAnsi="Times New Roman" w:cs="Times New Roman"/>
          <w:sz w:val="24"/>
        </w:rPr>
        <w:t>2．</w:t>
      </w:r>
      <w:r>
        <w:rPr>
          <w:rFonts w:hint="eastAsia" w:cs="Times New Roman"/>
          <w:sz w:val="24"/>
          <w:lang w:eastAsia="zh-CN"/>
        </w:rPr>
        <w:t>投标人</w:t>
      </w:r>
      <w:r>
        <w:rPr>
          <w:rFonts w:hint="default" w:ascii="Times New Roman" w:hAnsi="Times New Roman" w:cs="Times New Roman"/>
          <w:sz w:val="24"/>
        </w:rPr>
        <w:t>在承包范围内新增固定装置或增设其他物品时，需经采购人书面同意，且不得破坏房屋主要结构并遵守国家、河北省有关建筑、消防、环境保护和卫生防疫等方面的法律、法规和各项规定，相关费用由</w:t>
      </w:r>
      <w:r>
        <w:rPr>
          <w:rFonts w:hint="eastAsia" w:cs="Times New Roman"/>
          <w:sz w:val="24"/>
          <w:lang w:eastAsia="zh-CN"/>
        </w:rPr>
        <w:t>投标人</w:t>
      </w:r>
      <w:r>
        <w:rPr>
          <w:rFonts w:hint="default" w:ascii="Times New Roman" w:hAnsi="Times New Roman" w:cs="Times New Roman"/>
          <w:sz w:val="24"/>
        </w:rPr>
        <w:t>自行承担。</w:t>
      </w:r>
    </w:p>
    <w:p w14:paraId="667914EE">
      <w:pPr>
        <w:spacing w:line="360" w:lineRule="auto"/>
        <w:ind w:firstLine="448" w:firstLineChars="200"/>
        <w:outlineLvl w:val="0"/>
        <w:rPr>
          <w:rFonts w:hint="default" w:ascii="Times New Roman" w:hAnsi="Times New Roman" w:cs="Times New Roman"/>
          <w:b/>
          <w:bCs/>
          <w:sz w:val="24"/>
        </w:rPr>
      </w:pPr>
      <w:r>
        <w:rPr>
          <w:rFonts w:hint="eastAsia" w:cs="Times New Roman"/>
          <w:b/>
          <w:bCs/>
          <w:sz w:val="24"/>
          <w:lang w:val="en-US" w:eastAsia="zh-CN"/>
        </w:rPr>
        <w:t>四</w:t>
      </w:r>
      <w:r>
        <w:rPr>
          <w:rFonts w:hint="default" w:ascii="Times New Roman" w:hAnsi="Times New Roman" w:cs="Times New Roman"/>
          <w:b/>
          <w:bCs/>
          <w:sz w:val="24"/>
        </w:rPr>
        <w:t>、采购人的权利义务</w:t>
      </w:r>
    </w:p>
    <w:p w14:paraId="30A38FAD">
      <w:pPr>
        <w:spacing w:line="360" w:lineRule="auto"/>
        <w:ind w:firstLine="448" w:firstLineChars="200"/>
        <w:outlineLvl w:val="0"/>
        <w:rPr>
          <w:rFonts w:hint="default" w:ascii="Times New Roman" w:hAnsi="Times New Roman" w:cs="Times New Roman"/>
          <w:sz w:val="24"/>
        </w:rPr>
      </w:pPr>
      <w:r>
        <w:rPr>
          <w:rFonts w:hint="default" w:ascii="Times New Roman" w:hAnsi="Times New Roman" w:cs="Times New Roman"/>
          <w:sz w:val="24"/>
        </w:rPr>
        <w:t>采购人同意遵守以下条款：</w:t>
      </w:r>
    </w:p>
    <w:p w14:paraId="6B50D84A">
      <w:pPr>
        <w:spacing w:line="360" w:lineRule="auto"/>
        <w:ind w:firstLine="448" w:firstLineChars="200"/>
        <w:outlineLvl w:val="0"/>
        <w:rPr>
          <w:rFonts w:hint="default" w:ascii="Times New Roman" w:hAnsi="Times New Roman" w:cs="Times New Roman"/>
          <w:sz w:val="24"/>
        </w:rPr>
      </w:pPr>
      <w:r>
        <w:rPr>
          <w:rFonts w:hint="default" w:ascii="Times New Roman" w:hAnsi="Times New Roman" w:cs="Times New Roman"/>
          <w:sz w:val="24"/>
        </w:rPr>
        <w:t>1．支持</w:t>
      </w:r>
      <w:r>
        <w:rPr>
          <w:rFonts w:hint="eastAsia" w:cs="Times New Roman"/>
          <w:sz w:val="24"/>
          <w:lang w:eastAsia="zh-CN"/>
        </w:rPr>
        <w:t>投标人</w:t>
      </w:r>
      <w:r>
        <w:rPr>
          <w:rFonts w:hint="default" w:ascii="Times New Roman" w:hAnsi="Times New Roman" w:cs="Times New Roman"/>
          <w:sz w:val="24"/>
        </w:rPr>
        <w:t>合法经营（</w:t>
      </w:r>
      <w:r>
        <w:rPr>
          <w:rFonts w:hint="eastAsia" w:cs="Times New Roman"/>
          <w:sz w:val="24"/>
          <w:lang w:eastAsia="zh-CN"/>
        </w:rPr>
        <w:t>投标人</w:t>
      </w:r>
      <w:r>
        <w:rPr>
          <w:rFonts w:hint="default" w:ascii="Times New Roman" w:hAnsi="Times New Roman" w:cs="Times New Roman"/>
          <w:sz w:val="24"/>
        </w:rPr>
        <w:t>若有违法、违规等行为不属于支持范围内）。</w:t>
      </w:r>
    </w:p>
    <w:p w14:paraId="0FE300B5">
      <w:pPr>
        <w:spacing w:line="360" w:lineRule="auto"/>
        <w:ind w:firstLine="448" w:firstLineChars="200"/>
        <w:outlineLvl w:val="0"/>
        <w:rPr>
          <w:rFonts w:hint="default" w:ascii="Times New Roman" w:hAnsi="Times New Roman" w:cs="Times New Roman"/>
          <w:sz w:val="24"/>
        </w:rPr>
      </w:pPr>
      <w:r>
        <w:rPr>
          <w:rFonts w:hint="default" w:ascii="Times New Roman" w:hAnsi="Times New Roman" w:cs="Times New Roman"/>
          <w:sz w:val="24"/>
        </w:rPr>
        <w:t>2．负责为</w:t>
      </w:r>
      <w:r>
        <w:rPr>
          <w:rFonts w:hint="eastAsia" w:cs="Times New Roman"/>
          <w:sz w:val="24"/>
          <w:lang w:eastAsia="zh-CN"/>
        </w:rPr>
        <w:t>投标人</w:t>
      </w:r>
      <w:r>
        <w:rPr>
          <w:rFonts w:hint="default" w:ascii="Times New Roman" w:hAnsi="Times New Roman" w:cs="Times New Roman"/>
          <w:sz w:val="24"/>
        </w:rPr>
        <w:t>工作人员提供经营期内的职工宿舍，住宿人员每人交纳押金200元，采购人不提供床上用品，住宿人员需自带床单、被罩和枕套等床品，宿舍内提供24小时洗澡热水。</w:t>
      </w:r>
      <w:r>
        <w:rPr>
          <w:rFonts w:hint="eastAsia" w:cs="Times New Roman"/>
          <w:sz w:val="24"/>
          <w:lang w:eastAsia="zh-CN"/>
        </w:rPr>
        <w:t>投标人</w:t>
      </w:r>
      <w:r>
        <w:rPr>
          <w:rFonts w:hint="default" w:ascii="Times New Roman" w:hAnsi="Times New Roman" w:cs="Times New Roman"/>
          <w:sz w:val="24"/>
        </w:rPr>
        <w:t>住宿人员要遵守采购人相关管理规定，由</w:t>
      </w:r>
      <w:r>
        <w:rPr>
          <w:rFonts w:hint="eastAsia" w:cs="Times New Roman"/>
          <w:sz w:val="24"/>
          <w:lang w:eastAsia="zh-CN"/>
        </w:rPr>
        <w:t>投标人</w:t>
      </w:r>
      <w:r>
        <w:rPr>
          <w:rFonts w:hint="default" w:ascii="Times New Roman" w:hAnsi="Times New Roman" w:cs="Times New Roman"/>
          <w:sz w:val="24"/>
        </w:rPr>
        <w:t>自行管理。采购人按每个房间每年200元标准收取</w:t>
      </w:r>
      <w:r>
        <w:rPr>
          <w:rFonts w:hint="eastAsia" w:cs="Times New Roman"/>
          <w:sz w:val="24"/>
          <w:lang w:eastAsia="zh-CN"/>
        </w:rPr>
        <w:t>投标人</w:t>
      </w:r>
      <w:r>
        <w:rPr>
          <w:rFonts w:hint="default" w:ascii="Times New Roman" w:hAnsi="Times New Roman" w:cs="Times New Roman"/>
          <w:sz w:val="24"/>
        </w:rPr>
        <w:t>房间管理费，住宿人员无需另行缴纳住宿费。押金及管理费由</w:t>
      </w:r>
      <w:r>
        <w:rPr>
          <w:rFonts w:hint="eastAsia" w:cs="Times New Roman"/>
          <w:sz w:val="24"/>
          <w:lang w:eastAsia="zh-CN"/>
        </w:rPr>
        <w:t>投标人</w:t>
      </w:r>
      <w:r>
        <w:rPr>
          <w:rFonts w:hint="default" w:ascii="Times New Roman" w:hAnsi="Times New Roman" w:cs="Times New Roman"/>
          <w:sz w:val="24"/>
        </w:rPr>
        <w:t>统一收齐并向采购人缴纳。</w:t>
      </w:r>
    </w:p>
    <w:p w14:paraId="45ACB018">
      <w:pPr>
        <w:spacing w:line="360" w:lineRule="auto"/>
        <w:ind w:firstLine="448" w:firstLineChars="200"/>
        <w:outlineLvl w:val="0"/>
        <w:rPr>
          <w:rFonts w:hint="default" w:ascii="Times New Roman" w:hAnsi="Times New Roman" w:cs="Times New Roman"/>
          <w:sz w:val="24"/>
        </w:rPr>
      </w:pPr>
      <w:r>
        <w:rPr>
          <w:rFonts w:hint="default" w:ascii="Times New Roman" w:hAnsi="Times New Roman" w:cs="Times New Roman"/>
          <w:sz w:val="24"/>
        </w:rPr>
        <w:t>3．采购人安排3-4人参与各餐厅管理，采购人餐厅管理人员对</w:t>
      </w:r>
      <w:r>
        <w:rPr>
          <w:rFonts w:hint="eastAsia" w:cs="Times New Roman"/>
          <w:sz w:val="24"/>
          <w:lang w:eastAsia="zh-CN"/>
        </w:rPr>
        <w:t>投标人</w:t>
      </w:r>
      <w:r>
        <w:rPr>
          <w:rFonts w:hint="default" w:ascii="Times New Roman" w:hAnsi="Times New Roman" w:cs="Times New Roman"/>
          <w:sz w:val="24"/>
        </w:rPr>
        <w:t>采购的食材、制作的菜品和提供的服务进行监督监管。</w:t>
      </w:r>
    </w:p>
    <w:p w14:paraId="6118CF56">
      <w:pPr>
        <w:spacing w:line="360" w:lineRule="auto"/>
        <w:ind w:firstLine="448" w:firstLineChars="200"/>
        <w:outlineLvl w:val="0"/>
        <w:rPr>
          <w:rFonts w:hint="default" w:ascii="Times New Roman" w:hAnsi="Times New Roman" w:cs="Times New Roman"/>
          <w:sz w:val="24"/>
        </w:rPr>
      </w:pPr>
      <w:r>
        <w:rPr>
          <w:rFonts w:hint="default" w:ascii="Times New Roman" w:hAnsi="Times New Roman" w:cs="Times New Roman"/>
          <w:sz w:val="24"/>
        </w:rPr>
        <w:t>4．为</w:t>
      </w:r>
      <w:r>
        <w:rPr>
          <w:rFonts w:hint="eastAsia" w:cs="Times New Roman"/>
          <w:sz w:val="24"/>
          <w:lang w:eastAsia="zh-CN"/>
        </w:rPr>
        <w:t>投标人</w:t>
      </w:r>
      <w:r>
        <w:rPr>
          <w:rFonts w:hint="default" w:ascii="Times New Roman" w:hAnsi="Times New Roman" w:cs="Times New Roman"/>
          <w:sz w:val="24"/>
        </w:rPr>
        <w:t>提供</w:t>
      </w:r>
      <w:r>
        <w:rPr>
          <w:rFonts w:hint="eastAsia" w:cs="Times New Roman"/>
          <w:sz w:val="24"/>
          <w:lang w:eastAsia="zh-CN"/>
        </w:rPr>
        <w:t>投标人</w:t>
      </w:r>
      <w:r>
        <w:rPr>
          <w:rFonts w:hint="default" w:ascii="Times New Roman" w:hAnsi="Times New Roman" w:cs="Times New Roman"/>
          <w:sz w:val="24"/>
        </w:rPr>
        <w:t>承包范围内水、电、燃气及空调供应，相关费用由</w:t>
      </w:r>
      <w:r>
        <w:rPr>
          <w:rFonts w:hint="eastAsia" w:cs="Times New Roman"/>
          <w:sz w:val="24"/>
          <w:lang w:eastAsia="zh-CN"/>
        </w:rPr>
        <w:t>投标人</w:t>
      </w:r>
      <w:r>
        <w:rPr>
          <w:rFonts w:hint="default" w:ascii="Times New Roman" w:hAnsi="Times New Roman" w:cs="Times New Roman"/>
          <w:sz w:val="24"/>
        </w:rPr>
        <w:t>承担。承包期间出现设备故障，由</w:t>
      </w:r>
      <w:r>
        <w:rPr>
          <w:rFonts w:hint="eastAsia" w:cs="Times New Roman"/>
          <w:sz w:val="24"/>
          <w:lang w:eastAsia="zh-CN"/>
        </w:rPr>
        <w:t>投标人</w:t>
      </w:r>
      <w:r>
        <w:rPr>
          <w:rFonts w:hint="default" w:ascii="Times New Roman" w:hAnsi="Times New Roman" w:cs="Times New Roman"/>
          <w:sz w:val="24"/>
        </w:rPr>
        <w:t>负责维修，造成附带损失的由</w:t>
      </w:r>
      <w:r>
        <w:rPr>
          <w:rFonts w:hint="eastAsia" w:cs="Times New Roman"/>
          <w:sz w:val="24"/>
          <w:lang w:eastAsia="zh-CN"/>
        </w:rPr>
        <w:t>投标人</w:t>
      </w:r>
      <w:r>
        <w:rPr>
          <w:rFonts w:hint="default" w:ascii="Times New Roman" w:hAnsi="Times New Roman" w:cs="Times New Roman"/>
          <w:sz w:val="24"/>
        </w:rPr>
        <w:t>承担。</w:t>
      </w:r>
    </w:p>
    <w:p w14:paraId="0F19BAA7">
      <w:pPr>
        <w:spacing w:line="360" w:lineRule="auto"/>
        <w:ind w:firstLine="448" w:firstLineChars="200"/>
        <w:outlineLvl w:val="0"/>
        <w:rPr>
          <w:rFonts w:hint="default" w:ascii="Times New Roman" w:hAnsi="Times New Roman" w:cs="Times New Roman"/>
          <w:sz w:val="24"/>
        </w:rPr>
      </w:pPr>
      <w:r>
        <w:rPr>
          <w:rFonts w:hint="default" w:ascii="Times New Roman" w:hAnsi="Times New Roman" w:cs="Times New Roman"/>
          <w:sz w:val="24"/>
        </w:rPr>
        <w:t>5．按照采购人的规章制度和岗位职责，监管</w:t>
      </w:r>
      <w:r>
        <w:rPr>
          <w:rFonts w:hint="eastAsia" w:cs="Times New Roman"/>
          <w:sz w:val="24"/>
          <w:lang w:eastAsia="zh-CN"/>
        </w:rPr>
        <w:t>投标人</w:t>
      </w:r>
      <w:r>
        <w:rPr>
          <w:rFonts w:hint="default" w:ascii="Times New Roman" w:hAnsi="Times New Roman" w:cs="Times New Roman"/>
          <w:sz w:val="24"/>
        </w:rPr>
        <w:t>员工的工作纪律、工作质量。如</w:t>
      </w:r>
      <w:r>
        <w:rPr>
          <w:rFonts w:hint="eastAsia" w:cs="Times New Roman"/>
          <w:sz w:val="24"/>
          <w:lang w:eastAsia="zh-CN"/>
        </w:rPr>
        <w:t>投标人</w:t>
      </w:r>
      <w:r>
        <w:rPr>
          <w:rFonts w:hint="default" w:ascii="Times New Roman" w:hAnsi="Times New Roman" w:cs="Times New Roman"/>
          <w:sz w:val="24"/>
        </w:rPr>
        <w:t>雇佣人员违反采购人规章制度或工作纪律，采购人有权要求</w:t>
      </w:r>
      <w:r>
        <w:rPr>
          <w:rFonts w:hint="eastAsia" w:cs="Times New Roman"/>
          <w:sz w:val="24"/>
          <w:lang w:eastAsia="zh-CN"/>
        </w:rPr>
        <w:t>投标人</w:t>
      </w:r>
      <w:r>
        <w:rPr>
          <w:rFonts w:hint="default" w:ascii="Times New Roman" w:hAnsi="Times New Roman" w:cs="Times New Roman"/>
          <w:sz w:val="24"/>
        </w:rPr>
        <w:t>解聘该员工，如发生劳资纠纷，由</w:t>
      </w:r>
      <w:r>
        <w:rPr>
          <w:rFonts w:hint="eastAsia" w:cs="Times New Roman"/>
          <w:sz w:val="24"/>
          <w:lang w:eastAsia="zh-CN"/>
        </w:rPr>
        <w:t>投标人</w:t>
      </w:r>
      <w:r>
        <w:rPr>
          <w:rFonts w:hint="default" w:ascii="Times New Roman" w:hAnsi="Times New Roman" w:cs="Times New Roman"/>
          <w:sz w:val="24"/>
        </w:rPr>
        <w:t>协调解决。</w:t>
      </w:r>
    </w:p>
    <w:p w14:paraId="47361B6C">
      <w:pPr>
        <w:spacing w:line="360" w:lineRule="auto"/>
        <w:ind w:firstLine="448" w:firstLineChars="200"/>
        <w:outlineLvl w:val="0"/>
        <w:rPr>
          <w:rFonts w:hint="default" w:ascii="Times New Roman" w:hAnsi="Times New Roman" w:cs="Times New Roman"/>
          <w:sz w:val="24"/>
        </w:rPr>
      </w:pPr>
      <w:r>
        <w:rPr>
          <w:rFonts w:hint="default" w:ascii="Times New Roman" w:hAnsi="Times New Roman" w:cs="Times New Roman"/>
          <w:sz w:val="24"/>
        </w:rPr>
        <w:t>6．负责每月收集客人及职工反馈的意见，如出现菜品或服务质量问题、餐饮运营各环节出现卫生问题或发生事故等情况，采购人视情节要求</w:t>
      </w:r>
      <w:r>
        <w:rPr>
          <w:rFonts w:hint="eastAsia" w:cs="Times New Roman"/>
          <w:sz w:val="24"/>
          <w:lang w:eastAsia="zh-CN"/>
        </w:rPr>
        <w:t>投标人</w:t>
      </w:r>
      <w:r>
        <w:rPr>
          <w:rFonts w:hint="default" w:ascii="Times New Roman" w:hAnsi="Times New Roman" w:cs="Times New Roman"/>
          <w:sz w:val="24"/>
        </w:rPr>
        <w:t>承担相应的违约金。</w:t>
      </w:r>
    </w:p>
    <w:p w14:paraId="7DE640C8">
      <w:pPr>
        <w:spacing w:line="360" w:lineRule="auto"/>
        <w:ind w:firstLine="448" w:firstLineChars="200"/>
        <w:outlineLvl w:val="0"/>
        <w:rPr>
          <w:rFonts w:hint="default" w:ascii="Times New Roman" w:hAnsi="Times New Roman" w:cs="Times New Roman"/>
          <w:sz w:val="24"/>
        </w:rPr>
      </w:pPr>
      <w:r>
        <w:rPr>
          <w:rFonts w:hint="default" w:ascii="Times New Roman" w:hAnsi="Times New Roman" w:cs="Times New Roman"/>
          <w:sz w:val="24"/>
        </w:rPr>
        <w:t>下列情况出现1次时（包括但不限于以下情况），采购人对</w:t>
      </w:r>
      <w:r>
        <w:rPr>
          <w:rFonts w:hint="eastAsia" w:cs="Times New Roman"/>
          <w:sz w:val="24"/>
          <w:lang w:eastAsia="zh-CN"/>
        </w:rPr>
        <w:t>投标人</w:t>
      </w:r>
      <w:r>
        <w:rPr>
          <w:rFonts w:hint="default" w:ascii="Times New Roman" w:hAnsi="Times New Roman" w:cs="Times New Roman"/>
          <w:sz w:val="24"/>
        </w:rPr>
        <w:t>提出警告；下列情形累计出现3次时（不限于同一情况），</w:t>
      </w:r>
      <w:r>
        <w:rPr>
          <w:rFonts w:hint="eastAsia" w:cs="Times New Roman"/>
          <w:sz w:val="24"/>
          <w:lang w:eastAsia="zh-CN"/>
        </w:rPr>
        <w:t>投标人</w:t>
      </w:r>
      <w:r>
        <w:rPr>
          <w:rFonts w:hint="default" w:ascii="Times New Roman" w:hAnsi="Times New Roman" w:cs="Times New Roman"/>
          <w:sz w:val="24"/>
        </w:rPr>
        <w:t>要向采购人支付违约金1000元；下列情形累计出现3次之后（不限于同一情况），每发现一次，</w:t>
      </w:r>
      <w:r>
        <w:rPr>
          <w:rFonts w:hint="eastAsia" w:cs="Times New Roman"/>
          <w:sz w:val="24"/>
          <w:lang w:eastAsia="zh-CN"/>
        </w:rPr>
        <w:t>投标人</w:t>
      </w:r>
      <w:r>
        <w:rPr>
          <w:rFonts w:hint="default" w:ascii="Times New Roman" w:hAnsi="Times New Roman" w:cs="Times New Roman"/>
          <w:sz w:val="24"/>
        </w:rPr>
        <w:t>要向采购人支付违约金1000元：</w:t>
      </w:r>
    </w:p>
    <w:p w14:paraId="1B5734DC">
      <w:pPr>
        <w:spacing w:line="360" w:lineRule="auto"/>
        <w:ind w:firstLine="448" w:firstLineChars="200"/>
        <w:outlineLvl w:val="0"/>
        <w:rPr>
          <w:rFonts w:hint="default" w:ascii="Times New Roman" w:hAnsi="Times New Roman" w:cs="Times New Roman"/>
          <w:sz w:val="24"/>
        </w:rPr>
      </w:pPr>
      <w:r>
        <w:rPr>
          <w:rFonts w:hint="eastAsia" w:cs="Times New Roman"/>
          <w:sz w:val="24"/>
          <w:lang w:eastAsia="zh-CN"/>
        </w:rPr>
        <w:t>（</w:t>
      </w:r>
      <w:r>
        <w:rPr>
          <w:rFonts w:hint="eastAsia" w:cs="Times New Roman"/>
          <w:sz w:val="24"/>
          <w:lang w:val="en-US" w:eastAsia="zh-CN"/>
        </w:rPr>
        <w:t>1</w:t>
      </w:r>
      <w:r>
        <w:rPr>
          <w:rFonts w:hint="eastAsia" w:cs="Times New Roman"/>
          <w:sz w:val="24"/>
          <w:lang w:eastAsia="zh-CN"/>
        </w:rPr>
        <w:t>）</w:t>
      </w:r>
      <w:r>
        <w:rPr>
          <w:rFonts w:hint="default" w:ascii="Times New Roman" w:hAnsi="Times New Roman" w:cs="Times New Roman"/>
          <w:sz w:val="24"/>
        </w:rPr>
        <w:t>服务不到位；</w:t>
      </w:r>
    </w:p>
    <w:p w14:paraId="2B0EAC38">
      <w:pPr>
        <w:spacing w:line="360" w:lineRule="auto"/>
        <w:ind w:firstLine="448" w:firstLineChars="200"/>
        <w:outlineLvl w:val="0"/>
        <w:rPr>
          <w:rFonts w:hint="default" w:ascii="Times New Roman" w:hAnsi="Times New Roman" w:cs="Times New Roman"/>
          <w:sz w:val="24"/>
        </w:rPr>
      </w:pPr>
      <w:r>
        <w:rPr>
          <w:rFonts w:hint="eastAsia" w:cs="Times New Roman"/>
          <w:sz w:val="24"/>
          <w:lang w:eastAsia="zh-CN"/>
        </w:rPr>
        <w:t>（</w:t>
      </w:r>
      <w:r>
        <w:rPr>
          <w:rFonts w:hint="eastAsia" w:cs="Times New Roman"/>
          <w:sz w:val="24"/>
          <w:lang w:val="en-US" w:eastAsia="zh-CN"/>
        </w:rPr>
        <w:t>2</w:t>
      </w:r>
      <w:r>
        <w:rPr>
          <w:rFonts w:hint="eastAsia" w:cs="Times New Roman"/>
          <w:sz w:val="24"/>
          <w:lang w:eastAsia="zh-CN"/>
        </w:rPr>
        <w:t>）</w:t>
      </w:r>
      <w:r>
        <w:rPr>
          <w:rFonts w:hint="default" w:ascii="Times New Roman" w:hAnsi="Times New Roman" w:cs="Times New Roman"/>
          <w:sz w:val="24"/>
        </w:rPr>
        <w:t>上菜不及时；</w:t>
      </w:r>
    </w:p>
    <w:p w14:paraId="68778CDE">
      <w:pPr>
        <w:spacing w:line="360" w:lineRule="auto"/>
        <w:ind w:firstLine="448" w:firstLineChars="200"/>
        <w:outlineLvl w:val="0"/>
        <w:rPr>
          <w:rFonts w:hint="default" w:ascii="Times New Roman" w:hAnsi="Times New Roman" w:cs="Times New Roman"/>
          <w:sz w:val="24"/>
        </w:rPr>
      </w:pPr>
      <w:r>
        <w:rPr>
          <w:rFonts w:hint="eastAsia" w:cs="Times New Roman"/>
          <w:sz w:val="24"/>
          <w:lang w:eastAsia="zh-CN"/>
        </w:rPr>
        <w:t>（</w:t>
      </w:r>
      <w:r>
        <w:rPr>
          <w:rFonts w:hint="eastAsia" w:cs="Times New Roman"/>
          <w:sz w:val="24"/>
          <w:lang w:val="en-US" w:eastAsia="zh-CN"/>
        </w:rPr>
        <w:t>3</w:t>
      </w:r>
      <w:r>
        <w:rPr>
          <w:rFonts w:hint="eastAsia" w:cs="Times New Roman"/>
          <w:sz w:val="24"/>
          <w:lang w:eastAsia="zh-CN"/>
        </w:rPr>
        <w:t>）</w:t>
      </w:r>
      <w:r>
        <w:rPr>
          <w:rFonts w:hint="default" w:ascii="Times New Roman" w:hAnsi="Times New Roman" w:cs="Times New Roman"/>
          <w:sz w:val="24"/>
        </w:rPr>
        <w:t>餐具不卫生；</w:t>
      </w:r>
    </w:p>
    <w:p w14:paraId="31C6B783">
      <w:pPr>
        <w:spacing w:line="360" w:lineRule="auto"/>
        <w:ind w:firstLine="448" w:firstLineChars="200"/>
        <w:outlineLvl w:val="0"/>
        <w:rPr>
          <w:rFonts w:hint="default" w:ascii="Times New Roman" w:hAnsi="Times New Roman" w:cs="Times New Roman"/>
          <w:sz w:val="24"/>
        </w:rPr>
      </w:pPr>
      <w:r>
        <w:rPr>
          <w:rFonts w:hint="eastAsia" w:cs="Times New Roman"/>
          <w:sz w:val="24"/>
          <w:lang w:eastAsia="zh-CN"/>
        </w:rPr>
        <w:t>（</w:t>
      </w:r>
      <w:r>
        <w:rPr>
          <w:rFonts w:hint="eastAsia" w:cs="Times New Roman"/>
          <w:sz w:val="24"/>
          <w:lang w:val="en-US" w:eastAsia="zh-CN"/>
        </w:rPr>
        <w:t>4</w:t>
      </w:r>
      <w:r>
        <w:rPr>
          <w:rFonts w:hint="eastAsia" w:cs="Times New Roman"/>
          <w:sz w:val="24"/>
          <w:lang w:eastAsia="zh-CN"/>
        </w:rPr>
        <w:t>）</w:t>
      </w:r>
      <w:r>
        <w:rPr>
          <w:rFonts w:hint="default" w:ascii="Times New Roman" w:hAnsi="Times New Roman" w:cs="Times New Roman"/>
          <w:sz w:val="24"/>
        </w:rPr>
        <w:t>就餐环境不卫生；</w:t>
      </w:r>
    </w:p>
    <w:p w14:paraId="12CABA23">
      <w:pPr>
        <w:spacing w:line="360" w:lineRule="auto"/>
        <w:ind w:firstLine="448" w:firstLineChars="200"/>
        <w:outlineLvl w:val="0"/>
        <w:rPr>
          <w:rFonts w:hint="default" w:ascii="Times New Roman" w:hAnsi="Times New Roman" w:cs="Times New Roman"/>
          <w:sz w:val="24"/>
        </w:rPr>
      </w:pPr>
      <w:r>
        <w:rPr>
          <w:rFonts w:hint="eastAsia" w:cs="Times New Roman"/>
          <w:sz w:val="24"/>
          <w:lang w:eastAsia="zh-CN"/>
        </w:rPr>
        <w:t>（</w:t>
      </w:r>
      <w:r>
        <w:rPr>
          <w:rFonts w:hint="eastAsia" w:cs="Times New Roman"/>
          <w:sz w:val="24"/>
          <w:lang w:val="en-US" w:eastAsia="zh-CN"/>
        </w:rPr>
        <w:t>5</w:t>
      </w:r>
      <w:r>
        <w:rPr>
          <w:rFonts w:hint="eastAsia" w:cs="Times New Roman"/>
          <w:sz w:val="24"/>
          <w:lang w:eastAsia="zh-CN"/>
        </w:rPr>
        <w:t>）</w:t>
      </w:r>
      <w:r>
        <w:rPr>
          <w:rFonts w:hint="default" w:ascii="Times New Roman" w:hAnsi="Times New Roman" w:cs="Times New Roman"/>
          <w:sz w:val="24"/>
        </w:rPr>
        <w:t>菜品数量不够；</w:t>
      </w:r>
    </w:p>
    <w:p w14:paraId="6B51140D">
      <w:pPr>
        <w:spacing w:line="360" w:lineRule="auto"/>
        <w:ind w:firstLine="448" w:firstLineChars="200"/>
        <w:outlineLvl w:val="0"/>
        <w:rPr>
          <w:rFonts w:hint="default" w:ascii="Times New Roman" w:hAnsi="Times New Roman" w:cs="Times New Roman"/>
          <w:sz w:val="24"/>
        </w:rPr>
      </w:pPr>
      <w:r>
        <w:rPr>
          <w:rFonts w:hint="eastAsia" w:cs="Times New Roman"/>
          <w:sz w:val="24"/>
          <w:lang w:eastAsia="zh-CN"/>
        </w:rPr>
        <w:t>（</w:t>
      </w:r>
      <w:r>
        <w:rPr>
          <w:rFonts w:hint="eastAsia" w:cs="Times New Roman"/>
          <w:sz w:val="24"/>
          <w:lang w:val="en-US" w:eastAsia="zh-CN"/>
        </w:rPr>
        <w:t>6</w:t>
      </w:r>
      <w:r>
        <w:rPr>
          <w:rFonts w:hint="eastAsia" w:cs="Times New Roman"/>
          <w:sz w:val="24"/>
          <w:lang w:eastAsia="zh-CN"/>
        </w:rPr>
        <w:t>）</w:t>
      </w:r>
      <w:r>
        <w:rPr>
          <w:rFonts w:hint="default" w:ascii="Times New Roman" w:hAnsi="Times New Roman" w:cs="Times New Roman"/>
          <w:sz w:val="24"/>
        </w:rPr>
        <w:t>无适当的少数民族菜品；</w:t>
      </w:r>
    </w:p>
    <w:p w14:paraId="2F693BDD">
      <w:pPr>
        <w:spacing w:line="360" w:lineRule="auto"/>
        <w:ind w:firstLine="448" w:firstLineChars="200"/>
        <w:outlineLvl w:val="0"/>
        <w:rPr>
          <w:rFonts w:hint="default" w:ascii="Times New Roman" w:hAnsi="Times New Roman" w:cs="Times New Roman"/>
          <w:sz w:val="24"/>
        </w:rPr>
      </w:pPr>
      <w:r>
        <w:rPr>
          <w:rFonts w:hint="eastAsia" w:cs="Times New Roman"/>
          <w:sz w:val="24"/>
          <w:lang w:eastAsia="zh-CN"/>
        </w:rPr>
        <w:t>（</w:t>
      </w:r>
      <w:r>
        <w:rPr>
          <w:rFonts w:hint="eastAsia" w:cs="Times New Roman"/>
          <w:sz w:val="24"/>
          <w:lang w:val="en-US" w:eastAsia="zh-CN"/>
        </w:rPr>
        <w:t>7</w:t>
      </w:r>
      <w:r>
        <w:rPr>
          <w:rFonts w:hint="eastAsia" w:cs="Times New Roman"/>
          <w:sz w:val="24"/>
          <w:lang w:eastAsia="zh-CN"/>
        </w:rPr>
        <w:t>）</w:t>
      </w:r>
      <w:r>
        <w:rPr>
          <w:rFonts w:hint="default" w:ascii="Times New Roman" w:hAnsi="Times New Roman" w:cs="Times New Roman"/>
          <w:sz w:val="24"/>
        </w:rPr>
        <w:t>食材以次充好；</w:t>
      </w:r>
    </w:p>
    <w:p w14:paraId="5018883B">
      <w:pPr>
        <w:spacing w:line="360" w:lineRule="auto"/>
        <w:ind w:firstLine="448" w:firstLineChars="200"/>
        <w:outlineLvl w:val="0"/>
        <w:rPr>
          <w:rFonts w:hint="default" w:ascii="Times New Roman" w:hAnsi="Times New Roman" w:cs="Times New Roman"/>
          <w:sz w:val="24"/>
        </w:rPr>
      </w:pPr>
      <w:r>
        <w:rPr>
          <w:rFonts w:hint="eastAsia" w:cs="Times New Roman"/>
          <w:sz w:val="24"/>
          <w:lang w:eastAsia="zh-CN"/>
        </w:rPr>
        <w:t>（</w:t>
      </w:r>
      <w:r>
        <w:rPr>
          <w:rFonts w:hint="eastAsia" w:cs="Times New Roman"/>
          <w:sz w:val="24"/>
          <w:lang w:val="en-US" w:eastAsia="zh-CN"/>
        </w:rPr>
        <w:t>8</w:t>
      </w:r>
      <w:r>
        <w:rPr>
          <w:rFonts w:hint="eastAsia" w:cs="Times New Roman"/>
          <w:sz w:val="24"/>
          <w:lang w:eastAsia="zh-CN"/>
        </w:rPr>
        <w:t>）</w:t>
      </w:r>
      <w:r>
        <w:rPr>
          <w:rFonts w:hint="default" w:ascii="Times New Roman" w:hAnsi="Times New Roman" w:cs="Times New Roman"/>
          <w:sz w:val="24"/>
        </w:rPr>
        <w:t>工作人员着装不合格；</w:t>
      </w:r>
    </w:p>
    <w:p w14:paraId="54865A37">
      <w:pPr>
        <w:spacing w:line="360" w:lineRule="auto"/>
        <w:ind w:firstLine="448" w:firstLineChars="200"/>
        <w:outlineLvl w:val="0"/>
        <w:rPr>
          <w:rFonts w:hint="default" w:ascii="Times New Roman" w:hAnsi="Times New Roman" w:cs="Times New Roman"/>
          <w:sz w:val="24"/>
        </w:rPr>
      </w:pPr>
      <w:r>
        <w:rPr>
          <w:rFonts w:hint="eastAsia" w:cs="Times New Roman"/>
          <w:sz w:val="24"/>
          <w:lang w:eastAsia="zh-CN"/>
        </w:rPr>
        <w:t>（</w:t>
      </w:r>
      <w:r>
        <w:rPr>
          <w:rFonts w:hint="eastAsia" w:cs="Times New Roman"/>
          <w:sz w:val="24"/>
          <w:lang w:val="en-US" w:eastAsia="zh-CN"/>
        </w:rPr>
        <w:t>9</w:t>
      </w:r>
      <w:r>
        <w:rPr>
          <w:rFonts w:hint="eastAsia" w:cs="Times New Roman"/>
          <w:sz w:val="24"/>
          <w:lang w:eastAsia="zh-CN"/>
        </w:rPr>
        <w:t>）</w:t>
      </w:r>
      <w:r>
        <w:rPr>
          <w:rFonts w:hint="default" w:ascii="Times New Roman" w:hAnsi="Times New Roman" w:cs="Times New Roman"/>
          <w:sz w:val="24"/>
        </w:rPr>
        <w:t>食材生、熟器皿或区域分不清；</w:t>
      </w:r>
    </w:p>
    <w:p w14:paraId="48AEC807">
      <w:pPr>
        <w:spacing w:line="360" w:lineRule="auto"/>
        <w:ind w:firstLine="448" w:firstLineChars="200"/>
        <w:outlineLvl w:val="0"/>
        <w:rPr>
          <w:rFonts w:hint="default" w:ascii="Times New Roman" w:hAnsi="Times New Roman" w:cs="Times New Roman"/>
          <w:sz w:val="24"/>
        </w:rPr>
      </w:pPr>
      <w:r>
        <w:rPr>
          <w:rFonts w:hint="eastAsia" w:cs="Times New Roman"/>
          <w:sz w:val="24"/>
          <w:lang w:eastAsia="zh-CN"/>
        </w:rPr>
        <w:t>（</w:t>
      </w:r>
      <w:r>
        <w:rPr>
          <w:rFonts w:hint="eastAsia" w:cs="Times New Roman"/>
          <w:sz w:val="24"/>
          <w:lang w:val="en-US" w:eastAsia="zh-CN"/>
        </w:rPr>
        <w:t>10</w:t>
      </w:r>
      <w:r>
        <w:rPr>
          <w:rFonts w:hint="eastAsia" w:cs="Times New Roman"/>
          <w:sz w:val="24"/>
          <w:lang w:eastAsia="zh-CN"/>
        </w:rPr>
        <w:t>）</w:t>
      </w:r>
      <w:r>
        <w:rPr>
          <w:rFonts w:hint="default" w:ascii="Times New Roman" w:hAnsi="Times New Roman" w:cs="Times New Roman"/>
          <w:sz w:val="24"/>
        </w:rPr>
        <w:t>菜品出现保温不当。</w:t>
      </w:r>
    </w:p>
    <w:p w14:paraId="320B37CF">
      <w:pPr>
        <w:spacing w:line="360" w:lineRule="auto"/>
        <w:ind w:firstLine="448" w:firstLineChars="200"/>
        <w:outlineLvl w:val="0"/>
        <w:rPr>
          <w:rFonts w:hint="default" w:ascii="Times New Roman" w:hAnsi="Times New Roman" w:cs="Times New Roman"/>
          <w:sz w:val="24"/>
        </w:rPr>
      </w:pPr>
      <w:r>
        <w:rPr>
          <w:rFonts w:hint="eastAsia" w:cs="Times New Roman"/>
          <w:sz w:val="24"/>
          <w:lang w:eastAsia="zh-CN"/>
        </w:rPr>
        <w:t>（</w:t>
      </w:r>
      <w:r>
        <w:rPr>
          <w:rFonts w:hint="eastAsia" w:cs="Times New Roman"/>
          <w:sz w:val="24"/>
          <w:lang w:val="en-US" w:eastAsia="zh-CN"/>
        </w:rPr>
        <w:t>11</w:t>
      </w:r>
      <w:r>
        <w:rPr>
          <w:rFonts w:hint="eastAsia" w:cs="Times New Roman"/>
          <w:sz w:val="24"/>
          <w:lang w:eastAsia="zh-CN"/>
        </w:rPr>
        <w:t>）</w:t>
      </w:r>
      <w:r>
        <w:rPr>
          <w:rFonts w:hint="default" w:ascii="Times New Roman" w:hAnsi="Times New Roman" w:cs="Times New Roman"/>
          <w:sz w:val="24"/>
        </w:rPr>
        <w:t>未按标准完善各项记录；</w:t>
      </w:r>
    </w:p>
    <w:p w14:paraId="58494383">
      <w:pPr>
        <w:spacing w:line="360" w:lineRule="auto"/>
        <w:ind w:firstLine="448" w:firstLineChars="200"/>
        <w:outlineLvl w:val="0"/>
        <w:rPr>
          <w:rFonts w:hint="default" w:ascii="Times New Roman" w:hAnsi="Times New Roman" w:cs="Times New Roman"/>
          <w:sz w:val="24"/>
        </w:rPr>
      </w:pPr>
      <w:r>
        <w:rPr>
          <w:rFonts w:hint="eastAsia" w:cs="Times New Roman"/>
          <w:sz w:val="24"/>
          <w:lang w:eastAsia="zh-CN"/>
        </w:rPr>
        <w:t>（</w:t>
      </w:r>
      <w:r>
        <w:rPr>
          <w:rFonts w:hint="eastAsia" w:cs="Times New Roman"/>
          <w:sz w:val="24"/>
          <w:lang w:val="en-US" w:eastAsia="zh-CN"/>
        </w:rPr>
        <w:t>12</w:t>
      </w:r>
      <w:r>
        <w:rPr>
          <w:rFonts w:hint="eastAsia" w:cs="Times New Roman"/>
          <w:sz w:val="24"/>
          <w:lang w:eastAsia="zh-CN"/>
        </w:rPr>
        <w:t>）</w:t>
      </w:r>
      <w:r>
        <w:rPr>
          <w:rFonts w:hint="default" w:ascii="Times New Roman" w:hAnsi="Times New Roman" w:cs="Times New Roman"/>
          <w:sz w:val="24"/>
        </w:rPr>
        <w:t>公共区域卫生不合格；</w:t>
      </w:r>
    </w:p>
    <w:p w14:paraId="603B175D">
      <w:pPr>
        <w:spacing w:line="360" w:lineRule="auto"/>
        <w:ind w:firstLine="448" w:firstLineChars="200"/>
        <w:outlineLvl w:val="0"/>
        <w:rPr>
          <w:rFonts w:hint="default" w:ascii="Times New Roman" w:hAnsi="Times New Roman" w:cs="Times New Roman"/>
          <w:sz w:val="24"/>
        </w:rPr>
      </w:pPr>
      <w:r>
        <w:rPr>
          <w:rFonts w:hint="eastAsia" w:cs="Times New Roman"/>
          <w:sz w:val="24"/>
          <w:lang w:eastAsia="zh-CN"/>
        </w:rPr>
        <w:t>（</w:t>
      </w:r>
      <w:r>
        <w:rPr>
          <w:rFonts w:hint="eastAsia" w:cs="Times New Roman"/>
          <w:sz w:val="24"/>
          <w:lang w:val="en-US" w:eastAsia="zh-CN"/>
        </w:rPr>
        <w:t>13</w:t>
      </w:r>
      <w:r>
        <w:rPr>
          <w:rFonts w:hint="eastAsia" w:cs="Times New Roman"/>
          <w:sz w:val="24"/>
          <w:lang w:eastAsia="zh-CN"/>
        </w:rPr>
        <w:t>）</w:t>
      </w:r>
      <w:r>
        <w:rPr>
          <w:rFonts w:hint="default" w:ascii="Times New Roman" w:hAnsi="Times New Roman" w:cs="Times New Roman"/>
          <w:sz w:val="24"/>
        </w:rPr>
        <w:t>遇有客人投诉且情况属实。</w:t>
      </w:r>
    </w:p>
    <w:p w14:paraId="5551B35E">
      <w:pPr>
        <w:spacing w:line="360" w:lineRule="auto"/>
        <w:ind w:firstLine="448" w:firstLineChars="200"/>
        <w:outlineLvl w:val="0"/>
        <w:rPr>
          <w:rFonts w:hint="default" w:ascii="Times New Roman" w:hAnsi="Times New Roman" w:cs="Times New Roman"/>
          <w:sz w:val="24"/>
        </w:rPr>
      </w:pPr>
      <w:r>
        <w:rPr>
          <w:rFonts w:hint="default" w:ascii="Times New Roman" w:hAnsi="Times New Roman" w:cs="Times New Roman"/>
          <w:sz w:val="24"/>
        </w:rPr>
        <w:t>因</w:t>
      </w:r>
      <w:r>
        <w:rPr>
          <w:rFonts w:hint="eastAsia" w:cs="Times New Roman"/>
          <w:sz w:val="24"/>
          <w:lang w:eastAsia="zh-CN"/>
        </w:rPr>
        <w:t>投标人</w:t>
      </w:r>
      <w:r>
        <w:rPr>
          <w:rFonts w:hint="default" w:ascii="Times New Roman" w:hAnsi="Times New Roman" w:cs="Times New Roman"/>
          <w:sz w:val="24"/>
        </w:rPr>
        <w:t>原因造成的饭菜质量问题，经调查属实，视具体情况由</w:t>
      </w:r>
      <w:r>
        <w:rPr>
          <w:rFonts w:hint="eastAsia" w:cs="Times New Roman"/>
          <w:sz w:val="24"/>
          <w:lang w:eastAsia="zh-CN"/>
        </w:rPr>
        <w:t>投标人</w:t>
      </w:r>
      <w:r>
        <w:rPr>
          <w:rFonts w:hint="default" w:ascii="Times New Roman" w:hAnsi="Times New Roman" w:cs="Times New Roman"/>
          <w:sz w:val="24"/>
        </w:rPr>
        <w:t>承担1000元至10000元的违约金；如因</w:t>
      </w:r>
      <w:r>
        <w:rPr>
          <w:rFonts w:hint="eastAsia" w:cs="Times New Roman"/>
          <w:sz w:val="24"/>
          <w:lang w:eastAsia="zh-CN"/>
        </w:rPr>
        <w:t>投标人</w:t>
      </w:r>
      <w:r>
        <w:rPr>
          <w:rFonts w:hint="default" w:ascii="Times New Roman" w:hAnsi="Times New Roman" w:cs="Times New Roman"/>
          <w:sz w:val="24"/>
        </w:rPr>
        <w:t>食材、菜品变质、过期、卫生不达标等情况或加工环节有误等行为引发的安全事故或就餐人员食物中毒等重大事件时，采购人有权立即解除本合同，要求</w:t>
      </w:r>
      <w:r>
        <w:rPr>
          <w:rFonts w:hint="eastAsia" w:cs="Times New Roman"/>
          <w:sz w:val="24"/>
          <w:lang w:eastAsia="zh-CN"/>
        </w:rPr>
        <w:t>投标人</w:t>
      </w:r>
      <w:r>
        <w:rPr>
          <w:rFonts w:hint="default" w:ascii="Times New Roman" w:hAnsi="Times New Roman" w:cs="Times New Roman"/>
          <w:sz w:val="24"/>
        </w:rPr>
        <w:t>承担法律责任，一切后果由</w:t>
      </w:r>
      <w:r>
        <w:rPr>
          <w:rFonts w:hint="eastAsia" w:cs="Times New Roman"/>
          <w:sz w:val="24"/>
          <w:lang w:eastAsia="zh-CN"/>
        </w:rPr>
        <w:t>投标人</w:t>
      </w:r>
      <w:r>
        <w:rPr>
          <w:rFonts w:hint="default" w:ascii="Times New Roman" w:hAnsi="Times New Roman" w:cs="Times New Roman"/>
          <w:sz w:val="24"/>
        </w:rPr>
        <w:t>承担。视情节轻重由</w:t>
      </w:r>
      <w:r>
        <w:rPr>
          <w:rFonts w:hint="eastAsia" w:cs="Times New Roman"/>
          <w:sz w:val="24"/>
          <w:lang w:eastAsia="zh-CN"/>
        </w:rPr>
        <w:t>投标人</w:t>
      </w:r>
      <w:r>
        <w:rPr>
          <w:rFonts w:hint="default" w:ascii="Times New Roman" w:hAnsi="Times New Roman" w:cs="Times New Roman"/>
          <w:sz w:val="24"/>
        </w:rPr>
        <w:t>赔偿采购人本合同项目预算总额30%至50%的违约金，若有诉讼，</w:t>
      </w:r>
      <w:r>
        <w:rPr>
          <w:rFonts w:hint="eastAsia" w:cs="Times New Roman"/>
          <w:sz w:val="24"/>
          <w:lang w:eastAsia="zh-CN"/>
        </w:rPr>
        <w:t>投标人</w:t>
      </w:r>
      <w:r>
        <w:rPr>
          <w:rFonts w:hint="default" w:ascii="Times New Roman" w:hAnsi="Times New Roman" w:cs="Times New Roman"/>
          <w:sz w:val="24"/>
        </w:rPr>
        <w:t>赔偿由此对采购人造成的包括律师费、诉讼费等全部损失。</w:t>
      </w:r>
    </w:p>
    <w:p w14:paraId="244F6E59">
      <w:pPr>
        <w:spacing w:line="360" w:lineRule="auto"/>
        <w:ind w:firstLine="448" w:firstLineChars="200"/>
        <w:outlineLvl w:val="0"/>
        <w:rPr>
          <w:rFonts w:hint="default" w:ascii="Times New Roman" w:hAnsi="Times New Roman" w:cs="Times New Roman"/>
          <w:sz w:val="24"/>
        </w:rPr>
      </w:pPr>
      <w:r>
        <w:rPr>
          <w:rFonts w:hint="default" w:ascii="Times New Roman" w:hAnsi="Times New Roman" w:cs="Times New Roman"/>
          <w:sz w:val="24"/>
        </w:rPr>
        <w:t>7．负责以定期检查和不定期抽查的方式对</w:t>
      </w:r>
      <w:r>
        <w:rPr>
          <w:rFonts w:hint="eastAsia" w:cs="Times New Roman"/>
          <w:sz w:val="24"/>
          <w:lang w:eastAsia="zh-CN"/>
        </w:rPr>
        <w:t>投标人</w:t>
      </w:r>
      <w:r>
        <w:rPr>
          <w:rFonts w:hint="default" w:ascii="Times New Roman" w:hAnsi="Times New Roman" w:cs="Times New Roman"/>
          <w:sz w:val="24"/>
        </w:rPr>
        <w:t>运营质量进行全面监督、考核及反馈，以便提高餐饮管理及服务质量，保证餐饮日常运营安全无事故，保证采购人安全生产无事故，检查及考核范围包括但不限于以下方面：</w:t>
      </w:r>
    </w:p>
    <w:p w14:paraId="1582A8F8">
      <w:pPr>
        <w:spacing w:line="360" w:lineRule="auto"/>
        <w:ind w:firstLine="448" w:firstLineChars="200"/>
        <w:outlineLvl w:val="0"/>
        <w:rPr>
          <w:rFonts w:hint="default" w:ascii="Times New Roman" w:hAnsi="Times New Roman" w:cs="Times New Roman"/>
          <w:sz w:val="24"/>
        </w:rPr>
      </w:pPr>
      <w:r>
        <w:rPr>
          <w:rFonts w:hint="eastAsia" w:cs="Times New Roman"/>
          <w:sz w:val="24"/>
          <w:lang w:eastAsia="zh-CN"/>
        </w:rPr>
        <w:t>（</w:t>
      </w:r>
      <w:r>
        <w:rPr>
          <w:rFonts w:hint="eastAsia" w:cs="Times New Roman"/>
          <w:sz w:val="24"/>
          <w:lang w:val="en-US" w:eastAsia="zh-CN"/>
        </w:rPr>
        <w:t>1</w:t>
      </w:r>
      <w:r>
        <w:rPr>
          <w:rFonts w:hint="eastAsia" w:cs="Times New Roman"/>
          <w:sz w:val="24"/>
          <w:lang w:eastAsia="zh-CN"/>
        </w:rPr>
        <w:t>）</w:t>
      </w:r>
      <w:r>
        <w:rPr>
          <w:rFonts w:hint="default" w:ascii="Times New Roman" w:hAnsi="Times New Roman" w:cs="Times New Roman"/>
          <w:sz w:val="24"/>
        </w:rPr>
        <w:t>餐饮运营各环节卫生（客人就餐环境卫生、食品卫生等）。</w:t>
      </w:r>
    </w:p>
    <w:p w14:paraId="365B856E">
      <w:pPr>
        <w:spacing w:line="360" w:lineRule="auto"/>
        <w:ind w:firstLine="448" w:firstLineChars="200"/>
        <w:outlineLvl w:val="0"/>
        <w:rPr>
          <w:rFonts w:hint="default" w:ascii="Times New Roman" w:hAnsi="Times New Roman" w:cs="Times New Roman"/>
          <w:sz w:val="24"/>
        </w:rPr>
      </w:pPr>
      <w:r>
        <w:rPr>
          <w:rFonts w:hint="eastAsia" w:cs="Times New Roman"/>
          <w:sz w:val="24"/>
          <w:lang w:eastAsia="zh-CN"/>
        </w:rPr>
        <w:t>（</w:t>
      </w:r>
      <w:r>
        <w:rPr>
          <w:rFonts w:hint="eastAsia" w:cs="Times New Roman"/>
          <w:sz w:val="24"/>
          <w:lang w:val="en-US" w:eastAsia="zh-CN"/>
        </w:rPr>
        <w:t>2</w:t>
      </w:r>
      <w:r>
        <w:rPr>
          <w:rFonts w:hint="eastAsia" w:cs="Times New Roman"/>
          <w:sz w:val="24"/>
          <w:lang w:eastAsia="zh-CN"/>
        </w:rPr>
        <w:t>）</w:t>
      </w:r>
      <w:r>
        <w:rPr>
          <w:rFonts w:hint="default" w:ascii="Times New Roman" w:hAnsi="Times New Roman" w:cs="Times New Roman"/>
          <w:sz w:val="24"/>
        </w:rPr>
        <w:t>消防、治安、操作等安全管理情况。</w:t>
      </w:r>
    </w:p>
    <w:p w14:paraId="32DF7272">
      <w:pPr>
        <w:spacing w:line="360" w:lineRule="auto"/>
        <w:ind w:firstLine="448" w:firstLineChars="200"/>
        <w:outlineLvl w:val="0"/>
        <w:rPr>
          <w:rFonts w:hint="default" w:ascii="Times New Roman" w:hAnsi="Times New Roman" w:cs="Times New Roman"/>
          <w:sz w:val="24"/>
        </w:rPr>
      </w:pPr>
      <w:r>
        <w:rPr>
          <w:rFonts w:hint="eastAsia" w:cs="Times New Roman"/>
          <w:sz w:val="24"/>
          <w:lang w:eastAsia="zh-CN"/>
        </w:rPr>
        <w:t>（</w:t>
      </w:r>
      <w:r>
        <w:rPr>
          <w:rFonts w:hint="eastAsia" w:cs="Times New Roman"/>
          <w:sz w:val="24"/>
          <w:lang w:val="en-US" w:eastAsia="zh-CN"/>
        </w:rPr>
        <w:t>3</w:t>
      </w:r>
      <w:r>
        <w:rPr>
          <w:rFonts w:hint="eastAsia" w:cs="Times New Roman"/>
          <w:sz w:val="24"/>
          <w:lang w:eastAsia="zh-CN"/>
        </w:rPr>
        <w:t>）</w:t>
      </w:r>
      <w:r>
        <w:rPr>
          <w:rFonts w:hint="default" w:ascii="Times New Roman" w:hAnsi="Times New Roman" w:cs="Times New Roman"/>
          <w:sz w:val="24"/>
        </w:rPr>
        <w:t>依法依纪经营情况。</w:t>
      </w:r>
    </w:p>
    <w:p w14:paraId="61D74734">
      <w:pPr>
        <w:spacing w:line="360" w:lineRule="auto"/>
        <w:ind w:firstLine="448" w:firstLineChars="200"/>
        <w:outlineLvl w:val="0"/>
        <w:rPr>
          <w:rFonts w:hint="default" w:ascii="Times New Roman" w:hAnsi="Times New Roman" w:cs="Times New Roman"/>
          <w:sz w:val="24"/>
        </w:rPr>
      </w:pPr>
      <w:r>
        <w:rPr>
          <w:rFonts w:hint="eastAsia" w:cs="Times New Roman"/>
          <w:sz w:val="24"/>
          <w:lang w:eastAsia="zh-CN"/>
        </w:rPr>
        <w:t>（</w:t>
      </w:r>
      <w:r>
        <w:rPr>
          <w:rFonts w:hint="eastAsia" w:cs="Times New Roman"/>
          <w:sz w:val="24"/>
          <w:lang w:val="en-US" w:eastAsia="zh-CN"/>
        </w:rPr>
        <w:t>4</w:t>
      </w:r>
      <w:r>
        <w:rPr>
          <w:rFonts w:hint="eastAsia" w:cs="Times New Roman"/>
          <w:sz w:val="24"/>
          <w:lang w:eastAsia="zh-CN"/>
        </w:rPr>
        <w:t>）</w:t>
      </w:r>
      <w:r>
        <w:rPr>
          <w:rFonts w:hint="default" w:ascii="Times New Roman" w:hAnsi="Times New Roman" w:cs="Times New Roman"/>
          <w:sz w:val="24"/>
        </w:rPr>
        <w:t>运营过程中其他情况。</w:t>
      </w:r>
    </w:p>
    <w:p w14:paraId="1A40CCBB">
      <w:pPr>
        <w:spacing w:line="360" w:lineRule="auto"/>
        <w:ind w:firstLine="448" w:firstLineChars="200"/>
        <w:outlineLvl w:val="0"/>
        <w:rPr>
          <w:rFonts w:hint="default" w:ascii="Times New Roman" w:hAnsi="Times New Roman" w:cs="Times New Roman"/>
          <w:b/>
          <w:bCs/>
          <w:sz w:val="24"/>
        </w:rPr>
      </w:pPr>
      <w:r>
        <w:rPr>
          <w:rFonts w:hint="eastAsia" w:cs="Times New Roman"/>
          <w:b/>
          <w:bCs/>
          <w:sz w:val="24"/>
          <w:lang w:val="en-US" w:eastAsia="zh-CN"/>
        </w:rPr>
        <w:t>五</w:t>
      </w:r>
      <w:r>
        <w:rPr>
          <w:rFonts w:hint="default" w:ascii="Times New Roman" w:hAnsi="Times New Roman" w:cs="Times New Roman"/>
          <w:b/>
          <w:bCs/>
          <w:sz w:val="24"/>
        </w:rPr>
        <w:t>、</w:t>
      </w:r>
      <w:r>
        <w:rPr>
          <w:rFonts w:hint="eastAsia" w:cs="Times New Roman"/>
          <w:b/>
          <w:bCs/>
          <w:sz w:val="24"/>
          <w:lang w:eastAsia="zh-CN"/>
        </w:rPr>
        <w:t>投标人</w:t>
      </w:r>
      <w:r>
        <w:rPr>
          <w:rFonts w:hint="default" w:ascii="Times New Roman" w:hAnsi="Times New Roman" w:cs="Times New Roman"/>
          <w:b/>
          <w:bCs/>
          <w:sz w:val="24"/>
        </w:rPr>
        <w:t>的权利义务</w:t>
      </w:r>
    </w:p>
    <w:p w14:paraId="57205AD2">
      <w:pPr>
        <w:spacing w:line="360" w:lineRule="auto"/>
        <w:ind w:firstLine="448" w:firstLineChars="200"/>
        <w:outlineLvl w:val="0"/>
        <w:rPr>
          <w:rFonts w:hint="default" w:ascii="Times New Roman" w:hAnsi="Times New Roman" w:cs="Times New Roman"/>
          <w:sz w:val="24"/>
        </w:rPr>
      </w:pPr>
      <w:r>
        <w:rPr>
          <w:rFonts w:hint="eastAsia" w:cs="Times New Roman"/>
          <w:sz w:val="24"/>
          <w:lang w:eastAsia="zh-CN"/>
        </w:rPr>
        <w:t>投标人</w:t>
      </w:r>
      <w:r>
        <w:rPr>
          <w:rFonts w:hint="default" w:ascii="Times New Roman" w:hAnsi="Times New Roman" w:cs="Times New Roman"/>
          <w:sz w:val="24"/>
        </w:rPr>
        <w:t>同意遵守以下条款：</w:t>
      </w:r>
    </w:p>
    <w:p w14:paraId="35162761">
      <w:pPr>
        <w:spacing w:line="360" w:lineRule="auto"/>
        <w:ind w:firstLine="448" w:firstLineChars="200"/>
        <w:outlineLvl w:val="0"/>
        <w:rPr>
          <w:rFonts w:hint="default" w:ascii="Times New Roman" w:hAnsi="Times New Roman" w:cs="Times New Roman"/>
          <w:sz w:val="24"/>
        </w:rPr>
      </w:pPr>
      <w:r>
        <w:rPr>
          <w:rFonts w:hint="default" w:ascii="Times New Roman" w:hAnsi="Times New Roman" w:cs="Times New Roman"/>
          <w:sz w:val="24"/>
        </w:rPr>
        <w:t>1．</w:t>
      </w:r>
      <w:r>
        <w:rPr>
          <w:rFonts w:hint="eastAsia" w:cs="Times New Roman"/>
          <w:sz w:val="24"/>
          <w:lang w:eastAsia="zh-CN"/>
        </w:rPr>
        <w:t>投标人</w:t>
      </w:r>
      <w:r>
        <w:rPr>
          <w:rFonts w:hint="default" w:ascii="Times New Roman" w:hAnsi="Times New Roman" w:cs="Times New Roman"/>
          <w:sz w:val="24"/>
        </w:rPr>
        <w:t>负责承担办理餐饮营业执照和相关营业手续</w:t>
      </w:r>
      <w:r>
        <w:rPr>
          <w:rFonts w:hint="eastAsia" w:cs="Times New Roman"/>
          <w:sz w:val="24"/>
          <w:lang w:eastAsia="zh-CN"/>
        </w:rPr>
        <w:t>，</w:t>
      </w:r>
      <w:r>
        <w:rPr>
          <w:rFonts w:hint="default" w:ascii="Times New Roman" w:hAnsi="Times New Roman" w:cs="Times New Roman"/>
          <w:sz w:val="24"/>
        </w:rPr>
        <w:t>能够保证餐厅正常经营，采购人不负责办理经营证照和手续，承诺依法经营。</w:t>
      </w:r>
    </w:p>
    <w:p w14:paraId="601EAF26">
      <w:pPr>
        <w:spacing w:line="360" w:lineRule="auto"/>
        <w:ind w:firstLine="448" w:firstLineChars="200"/>
        <w:outlineLvl w:val="0"/>
        <w:rPr>
          <w:rFonts w:hint="default" w:ascii="Times New Roman" w:hAnsi="Times New Roman" w:cs="Times New Roman"/>
          <w:sz w:val="24"/>
        </w:rPr>
      </w:pPr>
      <w:r>
        <w:rPr>
          <w:rFonts w:hint="default" w:ascii="Times New Roman" w:hAnsi="Times New Roman" w:cs="Times New Roman"/>
          <w:sz w:val="24"/>
        </w:rPr>
        <w:t>2．</w:t>
      </w:r>
      <w:r>
        <w:rPr>
          <w:rFonts w:hint="eastAsia" w:cs="Times New Roman"/>
          <w:sz w:val="24"/>
          <w:lang w:eastAsia="zh-CN"/>
        </w:rPr>
        <w:t>投标人</w:t>
      </w:r>
      <w:r>
        <w:rPr>
          <w:rFonts w:hint="default" w:ascii="Times New Roman" w:hAnsi="Times New Roman" w:cs="Times New Roman"/>
          <w:sz w:val="24"/>
        </w:rPr>
        <w:t>负责为采购人安排的疗养员、其他客人和院内职工提供菜品及餐饮服务。</w:t>
      </w:r>
    </w:p>
    <w:p w14:paraId="44A4E473">
      <w:pPr>
        <w:spacing w:line="360" w:lineRule="auto"/>
        <w:ind w:firstLine="448" w:firstLineChars="200"/>
        <w:outlineLvl w:val="0"/>
        <w:rPr>
          <w:rFonts w:hint="default" w:ascii="Times New Roman" w:hAnsi="Times New Roman" w:cs="Times New Roman"/>
          <w:sz w:val="24"/>
        </w:rPr>
      </w:pPr>
      <w:r>
        <w:rPr>
          <w:rFonts w:hint="default" w:ascii="Times New Roman" w:hAnsi="Times New Roman" w:cs="Times New Roman"/>
          <w:sz w:val="24"/>
        </w:rPr>
        <w:t>3．</w:t>
      </w:r>
      <w:r>
        <w:rPr>
          <w:rFonts w:hint="eastAsia" w:cs="Times New Roman"/>
          <w:sz w:val="24"/>
          <w:lang w:eastAsia="zh-CN"/>
        </w:rPr>
        <w:t>投标人</w:t>
      </w:r>
      <w:r>
        <w:rPr>
          <w:rFonts w:hint="default" w:ascii="Times New Roman" w:hAnsi="Times New Roman" w:cs="Times New Roman"/>
          <w:sz w:val="24"/>
        </w:rPr>
        <w:t>要遵守国家和地区（包括天津市和北戴河区）一切关于餐饮经营、安全生产（特别是用火、用气、用电及刀具使用等方面的要求）和疫情防控等相关政策。如因</w:t>
      </w:r>
      <w:r>
        <w:rPr>
          <w:rFonts w:hint="eastAsia" w:cs="Times New Roman"/>
          <w:sz w:val="24"/>
          <w:lang w:eastAsia="zh-CN"/>
        </w:rPr>
        <w:t>投标人</w:t>
      </w:r>
      <w:r>
        <w:rPr>
          <w:rFonts w:hint="default" w:ascii="Times New Roman" w:hAnsi="Times New Roman" w:cs="Times New Roman"/>
          <w:sz w:val="24"/>
        </w:rPr>
        <w:t>违反政策要求给双方带来的损失由</w:t>
      </w:r>
      <w:r>
        <w:rPr>
          <w:rFonts w:hint="eastAsia" w:cs="Times New Roman"/>
          <w:sz w:val="24"/>
          <w:lang w:eastAsia="zh-CN"/>
        </w:rPr>
        <w:t>投标人</w:t>
      </w:r>
      <w:r>
        <w:rPr>
          <w:rFonts w:hint="default" w:ascii="Times New Roman" w:hAnsi="Times New Roman" w:cs="Times New Roman"/>
          <w:sz w:val="24"/>
        </w:rPr>
        <w:t>自行承担。</w:t>
      </w:r>
    </w:p>
    <w:p w14:paraId="0ABF5C48">
      <w:pPr>
        <w:spacing w:line="360" w:lineRule="auto"/>
        <w:ind w:firstLine="448" w:firstLineChars="200"/>
        <w:outlineLvl w:val="0"/>
        <w:rPr>
          <w:rFonts w:hint="default" w:ascii="Times New Roman" w:hAnsi="Times New Roman" w:cs="Times New Roman"/>
          <w:sz w:val="24"/>
        </w:rPr>
      </w:pPr>
      <w:r>
        <w:rPr>
          <w:rFonts w:hint="default" w:ascii="Times New Roman" w:hAnsi="Times New Roman" w:cs="Times New Roman"/>
          <w:sz w:val="24"/>
        </w:rPr>
        <w:t>4．严格遵守《食品</w:t>
      </w:r>
      <w:r>
        <w:rPr>
          <w:rFonts w:hint="eastAsia" w:cs="Times New Roman"/>
          <w:sz w:val="24"/>
          <w:lang w:val="en-US" w:eastAsia="zh-CN"/>
        </w:rPr>
        <w:t>安全</w:t>
      </w:r>
      <w:r>
        <w:rPr>
          <w:rFonts w:hint="default" w:ascii="Times New Roman" w:hAnsi="Times New Roman" w:cs="Times New Roman"/>
          <w:sz w:val="24"/>
        </w:rPr>
        <w:t>法》，采购食材及物资要通过正规的采购渠道，且达到检验合格标准，食用油不得用转基因产品。负责把好采购、验收、加工、保存、传递卫生关，若出现问题，自行承担一切责任；若严重影响采购人声誉，采购人有权终止合同，并按照以上第七条第六款之约定要求赔偿。</w:t>
      </w:r>
    </w:p>
    <w:p w14:paraId="2E5AD1B7">
      <w:pPr>
        <w:spacing w:line="360" w:lineRule="auto"/>
        <w:ind w:firstLine="448" w:firstLineChars="200"/>
        <w:outlineLvl w:val="0"/>
        <w:rPr>
          <w:rFonts w:hint="default" w:ascii="Times New Roman" w:hAnsi="Times New Roman" w:cs="Times New Roman"/>
          <w:sz w:val="24"/>
        </w:rPr>
      </w:pPr>
      <w:r>
        <w:rPr>
          <w:rFonts w:hint="default" w:ascii="Times New Roman" w:hAnsi="Times New Roman" w:cs="Times New Roman"/>
          <w:sz w:val="24"/>
        </w:rPr>
        <w:t>5．</w:t>
      </w:r>
      <w:r>
        <w:rPr>
          <w:rFonts w:hint="eastAsia" w:cs="Times New Roman"/>
          <w:sz w:val="24"/>
          <w:lang w:eastAsia="zh-CN"/>
        </w:rPr>
        <w:t>投标人</w:t>
      </w:r>
      <w:r>
        <w:rPr>
          <w:rFonts w:hint="default" w:ascii="Times New Roman" w:hAnsi="Times New Roman" w:cs="Times New Roman"/>
          <w:sz w:val="24"/>
        </w:rPr>
        <w:t>保证合法、合规使用房屋，爱护采购人的设施设备及物资，做到足够的谨慎和注意，并采取一切合理有效的措施，防止或减少各种因素对房屋内部造成的损坏，及时检查、维修，防止破环性使用，因此引发的各类费用由</w:t>
      </w:r>
      <w:r>
        <w:rPr>
          <w:rFonts w:hint="eastAsia" w:cs="Times New Roman"/>
          <w:sz w:val="24"/>
          <w:lang w:eastAsia="zh-CN"/>
        </w:rPr>
        <w:t>投标人</w:t>
      </w:r>
      <w:r>
        <w:rPr>
          <w:rFonts w:hint="default" w:ascii="Times New Roman" w:hAnsi="Times New Roman" w:cs="Times New Roman"/>
          <w:sz w:val="24"/>
        </w:rPr>
        <w:t>照价赔偿采购人损失。</w:t>
      </w:r>
    </w:p>
    <w:p w14:paraId="56F1651E">
      <w:pPr>
        <w:spacing w:line="360" w:lineRule="auto"/>
        <w:ind w:firstLine="448" w:firstLineChars="200"/>
        <w:outlineLvl w:val="0"/>
        <w:rPr>
          <w:rFonts w:hint="default" w:ascii="Times New Roman" w:hAnsi="Times New Roman" w:cs="Times New Roman"/>
          <w:sz w:val="24"/>
        </w:rPr>
      </w:pPr>
      <w:r>
        <w:rPr>
          <w:rFonts w:hint="default" w:ascii="Times New Roman" w:hAnsi="Times New Roman" w:cs="Times New Roman"/>
          <w:sz w:val="24"/>
        </w:rPr>
        <w:t>6．严格遵守相关法律法规及采购人的规章制度和餐厅后厨各岗位职责。并接受采购人定期的监督、检查。</w:t>
      </w:r>
    </w:p>
    <w:p w14:paraId="7CE7E459">
      <w:pPr>
        <w:spacing w:line="360" w:lineRule="auto"/>
        <w:ind w:firstLine="448" w:firstLineChars="200"/>
        <w:outlineLvl w:val="0"/>
        <w:rPr>
          <w:rFonts w:hint="default" w:ascii="Times New Roman" w:hAnsi="Times New Roman" w:cs="Times New Roman"/>
          <w:sz w:val="24"/>
        </w:rPr>
      </w:pPr>
      <w:r>
        <w:rPr>
          <w:rFonts w:hint="default" w:ascii="Times New Roman" w:hAnsi="Times New Roman" w:cs="Times New Roman"/>
          <w:sz w:val="24"/>
        </w:rPr>
        <w:t>7．营业期间，</w:t>
      </w:r>
      <w:r>
        <w:rPr>
          <w:rFonts w:hint="eastAsia" w:cs="Times New Roman"/>
          <w:sz w:val="24"/>
          <w:lang w:eastAsia="zh-CN"/>
        </w:rPr>
        <w:t>投标人</w:t>
      </w:r>
      <w:r>
        <w:rPr>
          <w:rFonts w:hint="default" w:ascii="Times New Roman" w:hAnsi="Times New Roman" w:cs="Times New Roman"/>
          <w:sz w:val="24"/>
        </w:rPr>
        <w:t>餐厅及后厨下水道疏通、烟道清洗、天然气检测及食梯维修等费用，食品安全保险，餐饮证照办理及年检等费用，均由</w:t>
      </w:r>
      <w:r>
        <w:rPr>
          <w:rFonts w:hint="eastAsia" w:cs="Times New Roman"/>
          <w:sz w:val="24"/>
          <w:lang w:eastAsia="zh-CN"/>
        </w:rPr>
        <w:t>投标人</w:t>
      </w:r>
      <w:r>
        <w:rPr>
          <w:rFonts w:hint="default" w:ascii="Times New Roman" w:hAnsi="Times New Roman" w:cs="Times New Roman"/>
          <w:sz w:val="24"/>
        </w:rPr>
        <w:t>承担。每月10日前，根据具体使用量，</w:t>
      </w:r>
      <w:r>
        <w:rPr>
          <w:rFonts w:hint="eastAsia" w:cs="Times New Roman"/>
          <w:sz w:val="24"/>
          <w:lang w:eastAsia="zh-CN"/>
        </w:rPr>
        <w:t>投标人</w:t>
      </w:r>
      <w:r>
        <w:rPr>
          <w:rFonts w:hint="default" w:ascii="Times New Roman" w:hAnsi="Times New Roman" w:cs="Times New Roman"/>
          <w:sz w:val="24"/>
        </w:rPr>
        <w:t>向采购人足额支付上一月的水、电、天然气等费用。</w:t>
      </w:r>
    </w:p>
    <w:p w14:paraId="3D157289">
      <w:pPr>
        <w:spacing w:line="360" w:lineRule="auto"/>
        <w:ind w:firstLine="448" w:firstLineChars="200"/>
        <w:outlineLvl w:val="0"/>
        <w:rPr>
          <w:rFonts w:hint="default" w:ascii="Times New Roman" w:hAnsi="Times New Roman" w:cs="Times New Roman"/>
          <w:sz w:val="24"/>
        </w:rPr>
      </w:pPr>
      <w:r>
        <w:rPr>
          <w:rFonts w:hint="default" w:ascii="Times New Roman" w:hAnsi="Times New Roman" w:cs="Times New Roman"/>
          <w:sz w:val="24"/>
        </w:rPr>
        <w:t>8．各个餐厅产生的餐厨垃圾由</w:t>
      </w:r>
      <w:r>
        <w:rPr>
          <w:rFonts w:hint="eastAsia" w:cs="Times New Roman"/>
          <w:sz w:val="24"/>
          <w:lang w:eastAsia="zh-CN"/>
        </w:rPr>
        <w:t>投标人</w:t>
      </w:r>
      <w:r>
        <w:rPr>
          <w:rFonts w:hint="default" w:ascii="Times New Roman" w:hAnsi="Times New Roman" w:cs="Times New Roman"/>
          <w:sz w:val="24"/>
        </w:rPr>
        <w:t>自行清理、清运，保证餐厨卫生整洁；清理餐厨垃圾和卫生保洁所需的费用，均由</w:t>
      </w:r>
      <w:r>
        <w:rPr>
          <w:rFonts w:hint="eastAsia" w:cs="Times New Roman"/>
          <w:sz w:val="24"/>
          <w:lang w:eastAsia="zh-CN"/>
        </w:rPr>
        <w:t>投标人</w:t>
      </w:r>
      <w:r>
        <w:rPr>
          <w:rFonts w:hint="default" w:ascii="Times New Roman" w:hAnsi="Times New Roman" w:cs="Times New Roman"/>
          <w:sz w:val="24"/>
        </w:rPr>
        <w:t>承担。</w:t>
      </w:r>
    </w:p>
    <w:p w14:paraId="04B8871E">
      <w:pPr>
        <w:spacing w:line="360" w:lineRule="auto"/>
        <w:ind w:firstLine="448" w:firstLineChars="200"/>
        <w:outlineLvl w:val="0"/>
        <w:rPr>
          <w:rFonts w:hint="default" w:ascii="Times New Roman" w:hAnsi="Times New Roman" w:cs="Times New Roman"/>
          <w:sz w:val="24"/>
        </w:rPr>
      </w:pPr>
      <w:r>
        <w:rPr>
          <w:rFonts w:hint="default" w:ascii="Times New Roman" w:hAnsi="Times New Roman" w:cs="Times New Roman"/>
          <w:sz w:val="24"/>
        </w:rPr>
        <w:t>9．由于</w:t>
      </w:r>
      <w:r>
        <w:rPr>
          <w:rFonts w:hint="eastAsia" w:cs="Times New Roman"/>
          <w:sz w:val="24"/>
          <w:lang w:eastAsia="zh-CN"/>
        </w:rPr>
        <w:t>投标人</w:t>
      </w:r>
      <w:r>
        <w:rPr>
          <w:rFonts w:hint="default" w:ascii="Times New Roman" w:hAnsi="Times New Roman" w:cs="Times New Roman"/>
          <w:sz w:val="24"/>
        </w:rPr>
        <w:t>的过失行为，给采购人或其他人员财产或人身造成损害的，应由</w:t>
      </w:r>
      <w:r>
        <w:rPr>
          <w:rFonts w:hint="eastAsia" w:cs="Times New Roman"/>
          <w:sz w:val="24"/>
          <w:lang w:eastAsia="zh-CN"/>
        </w:rPr>
        <w:t>投标人</w:t>
      </w:r>
      <w:r>
        <w:rPr>
          <w:rFonts w:hint="default" w:ascii="Times New Roman" w:hAnsi="Times New Roman" w:cs="Times New Roman"/>
          <w:sz w:val="24"/>
        </w:rPr>
        <w:t>依法承担责任。</w:t>
      </w:r>
    </w:p>
    <w:p w14:paraId="2CDD3546">
      <w:pPr>
        <w:spacing w:line="360" w:lineRule="auto"/>
        <w:ind w:firstLine="448" w:firstLineChars="200"/>
        <w:outlineLvl w:val="0"/>
        <w:rPr>
          <w:rFonts w:hint="default" w:ascii="Times New Roman" w:hAnsi="Times New Roman" w:cs="Times New Roman"/>
          <w:sz w:val="24"/>
        </w:rPr>
      </w:pPr>
      <w:r>
        <w:rPr>
          <w:rFonts w:hint="default" w:ascii="Times New Roman" w:hAnsi="Times New Roman" w:cs="Times New Roman"/>
          <w:sz w:val="24"/>
        </w:rPr>
        <w:t>10．未经采购人允许，</w:t>
      </w:r>
      <w:r>
        <w:rPr>
          <w:rFonts w:hint="eastAsia" w:cs="Times New Roman"/>
          <w:sz w:val="24"/>
          <w:lang w:eastAsia="zh-CN"/>
        </w:rPr>
        <w:t>投标人</w:t>
      </w:r>
      <w:r>
        <w:rPr>
          <w:rFonts w:hint="default" w:ascii="Times New Roman" w:hAnsi="Times New Roman" w:cs="Times New Roman"/>
          <w:sz w:val="24"/>
        </w:rPr>
        <w:t>不得接待其他外来客人，如出现上述情况，采购人有权对</w:t>
      </w:r>
      <w:r>
        <w:rPr>
          <w:rFonts w:hint="eastAsia" w:cs="Times New Roman"/>
          <w:sz w:val="24"/>
          <w:lang w:eastAsia="zh-CN"/>
        </w:rPr>
        <w:t>投标人</w:t>
      </w:r>
      <w:r>
        <w:rPr>
          <w:rFonts w:hint="default" w:ascii="Times New Roman" w:hAnsi="Times New Roman" w:cs="Times New Roman"/>
          <w:sz w:val="24"/>
        </w:rPr>
        <w:t>进行处罚，处罚费用按照</w:t>
      </w:r>
      <w:r>
        <w:rPr>
          <w:rFonts w:hint="eastAsia" w:cs="Times New Roman"/>
          <w:sz w:val="24"/>
          <w:lang w:eastAsia="zh-CN"/>
        </w:rPr>
        <w:t>投标人</w:t>
      </w:r>
      <w:r>
        <w:rPr>
          <w:rFonts w:hint="default" w:ascii="Times New Roman" w:hAnsi="Times New Roman" w:cs="Times New Roman"/>
          <w:sz w:val="24"/>
        </w:rPr>
        <w:t>接待人数及采购人疗养职工餐餐标核算，必要时要追究</w:t>
      </w:r>
      <w:r>
        <w:rPr>
          <w:rFonts w:hint="eastAsia" w:cs="Times New Roman"/>
          <w:sz w:val="24"/>
          <w:lang w:eastAsia="zh-CN"/>
        </w:rPr>
        <w:t>投标人</w:t>
      </w:r>
      <w:r>
        <w:rPr>
          <w:rFonts w:hint="default" w:ascii="Times New Roman" w:hAnsi="Times New Roman" w:cs="Times New Roman"/>
          <w:sz w:val="24"/>
        </w:rPr>
        <w:t>法律责任。</w:t>
      </w:r>
    </w:p>
    <w:p w14:paraId="451E1773">
      <w:pPr>
        <w:spacing w:line="360" w:lineRule="auto"/>
        <w:ind w:firstLine="448" w:firstLineChars="200"/>
        <w:outlineLvl w:val="0"/>
        <w:rPr>
          <w:rFonts w:hint="default" w:ascii="Times New Roman" w:hAnsi="Times New Roman" w:cs="Times New Roman"/>
          <w:sz w:val="24"/>
        </w:rPr>
      </w:pPr>
      <w:r>
        <w:rPr>
          <w:rFonts w:hint="default" w:ascii="Times New Roman" w:hAnsi="Times New Roman" w:cs="Times New Roman"/>
          <w:sz w:val="24"/>
        </w:rPr>
        <w:t>11．</w:t>
      </w:r>
      <w:r>
        <w:rPr>
          <w:rFonts w:hint="eastAsia" w:cs="Times New Roman"/>
          <w:sz w:val="24"/>
          <w:lang w:eastAsia="zh-CN"/>
        </w:rPr>
        <w:t>投标人</w:t>
      </w:r>
      <w:r>
        <w:rPr>
          <w:rFonts w:hint="default" w:ascii="Times New Roman" w:hAnsi="Times New Roman" w:cs="Times New Roman"/>
          <w:sz w:val="24"/>
        </w:rPr>
        <w:t>依法自行雇佣厨师及服务人员并进行管理，相关费用由</w:t>
      </w:r>
      <w:r>
        <w:rPr>
          <w:rFonts w:hint="eastAsia" w:cs="Times New Roman"/>
          <w:sz w:val="24"/>
          <w:lang w:eastAsia="zh-CN"/>
        </w:rPr>
        <w:t>投标人</w:t>
      </w:r>
      <w:r>
        <w:rPr>
          <w:rFonts w:hint="default" w:ascii="Times New Roman" w:hAnsi="Times New Roman" w:cs="Times New Roman"/>
          <w:sz w:val="24"/>
        </w:rPr>
        <w:t>承担。</w:t>
      </w:r>
      <w:r>
        <w:rPr>
          <w:rFonts w:hint="eastAsia" w:cs="Times New Roman"/>
          <w:sz w:val="24"/>
          <w:lang w:eastAsia="zh-CN"/>
        </w:rPr>
        <w:t>投标人</w:t>
      </w:r>
      <w:r>
        <w:rPr>
          <w:rFonts w:hint="default" w:ascii="Times New Roman" w:hAnsi="Times New Roman" w:cs="Times New Roman"/>
          <w:sz w:val="24"/>
        </w:rPr>
        <w:t>需和自行雇佣人员签订劳动合同，保障雇佣人员的工资福利、保险、劳动保护等合法权益，依法为自行雇佣人员缴纳意外保险费用等。</w:t>
      </w:r>
    </w:p>
    <w:p w14:paraId="6E0CEDD2">
      <w:pPr>
        <w:spacing w:line="360" w:lineRule="auto"/>
        <w:ind w:firstLine="448" w:firstLineChars="200"/>
        <w:outlineLvl w:val="0"/>
        <w:rPr>
          <w:rFonts w:hint="default" w:ascii="Times New Roman" w:hAnsi="Times New Roman" w:cs="Times New Roman"/>
          <w:sz w:val="24"/>
        </w:rPr>
      </w:pPr>
      <w:r>
        <w:rPr>
          <w:rFonts w:hint="default" w:ascii="Times New Roman" w:hAnsi="Times New Roman" w:cs="Times New Roman"/>
          <w:sz w:val="24"/>
        </w:rPr>
        <w:t>如</w:t>
      </w:r>
      <w:r>
        <w:rPr>
          <w:rFonts w:hint="eastAsia" w:cs="Times New Roman"/>
          <w:sz w:val="24"/>
          <w:lang w:eastAsia="zh-CN"/>
        </w:rPr>
        <w:t>投标人</w:t>
      </w:r>
      <w:r>
        <w:rPr>
          <w:rFonts w:hint="default" w:ascii="Times New Roman" w:hAnsi="Times New Roman" w:cs="Times New Roman"/>
          <w:sz w:val="24"/>
        </w:rPr>
        <w:t>人员发生劳资纠纷，</w:t>
      </w:r>
      <w:r>
        <w:rPr>
          <w:rFonts w:hint="eastAsia" w:cs="Times New Roman"/>
          <w:sz w:val="24"/>
          <w:lang w:eastAsia="zh-CN"/>
        </w:rPr>
        <w:t>投标人</w:t>
      </w:r>
      <w:r>
        <w:rPr>
          <w:rFonts w:hint="default" w:ascii="Times New Roman" w:hAnsi="Times New Roman" w:cs="Times New Roman"/>
          <w:sz w:val="24"/>
        </w:rPr>
        <w:t>要妥善解决，不能影响采购人的正常工作秩序；如</w:t>
      </w:r>
      <w:r>
        <w:rPr>
          <w:rFonts w:hint="eastAsia" w:cs="Times New Roman"/>
          <w:sz w:val="24"/>
          <w:lang w:eastAsia="zh-CN"/>
        </w:rPr>
        <w:t>投标人</w:t>
      </w:r>
      <w:r>
        <w:rPr>
          <w:rFonts w:hint="default" w:ascii="Times New Roman" w:hAnsi="Times New Roman" w:cs="Times New Roman"/>
          <w:sz w:val="24"/>
        </w:rPr>
        <w:t>人员发生工伤或刑事案件，按照相关法律要求处理，由</w:t>
      </w:r>
      <w:r>
        <w:rPr>
          <w:rFonts w:hint="eastAsia" w:cs="Times New Roman"/>
          <w:sz w:val="24"/>
          <w:lang w:eastAsia="zh-CN"/>
        </w:rPr>
        <w:t>投标人</w:t>
      </w:r>
      <w:r>
        <w:rPr>
          <w:rFonts w:hint="default" w:ascii="Times New Roman" w:hAnsi="Times New Roman" w:cs="Times New Roman"/>
          <w:sz w:val="24"/>
        </w:rPr>
        <w:t>承担一切法律责任和后果。</w:t>
      </w:r>
    </w:p>
    <w:p w14:paraId="2CA86A88">
      <w:pPr>
        <w:spacing w:line="360" w:lineRule="auto"/>
        <w:ind w:firstLine="448" w:firstLineChars="200"/>
        <w:outlineLvl w:val="0"/>
        <w:rPr>
          <w:rFonts w:hint="default" w:ascii="Times New Roman" w:hAnsi="Times New Roman" w:cs="Times New Roman"/>
          <w:sz w:val="24"/>
        </w:rPr>
      </w:pPr>
      <w:r>
        <w:rPr>
          <w:rFonts w:hint="default" w:ascii="Times New Roman" w:hAnsi="Times New Roman" w:cs="Times New Roman"/>
          <w:sz w:val="24"/>
        </w:rPr>
        <w:t>12．</w:t>
      </w:r>
      <w:r>
        <w:rPr>
          <w:rFonts w:hint="eastAsia" w:cs="Times New Roman"/>
          <w:sz w:val="24"/>
          <w:lang w:eastAsia="zh-CN"/>
        </w:rPr>
        <w:t>投标人</w:t>
      </w:r>
      <w:r>
        <w:rPr>
          <w:rFonts w:hint="default" w:ascii="Times New Roman" w:hAnsi="Times New Roman" w:cs="Times New Roman"/>
          <w:sz w:val="24"/>
        </w:rPr>
        <w:t>雇佣人员数量要保证采购人餐饮业务的正常运行。</w:t>
      </w:r>
      <w:r>
        <w:rPr>
          <w:rFonts w:hint="eastAsia" w:cs="Times New Roman"/>
          <w:color w:val="FF0000"/>
          <w:sz w:val="24"/>
          <w:lang w:val="en-US" w:eastAsia="zh-CN"/>
        </w:rPr>
        <w:t>投标人在服务人员上岗前向采购人提供人员资质证书及公安机关出具的无犯罪记录证明备案</w:t>
      </w:r>
      <w:r>
        <w:rPr>
          <w:rFonts w:hint="eastAsia" w:cs="Times New Roman"/>
          <w:sz w:val="24"/>
          <w:lang w:val="en-US" w:eastAsia="zh-CN"/>
        </w:rPr>
        <w:t>。</w:t>
      </w:r>
      <w:r>
        <w:rPr>
          <w:rFonts w:hint="default" w:ascii="Times New Roman" w:hAnsi="Times New Roman" w:cs="Times New Roman"/>
          <w:sz w:val="24"/>
        </w:rPr>
        <w:t>如因雇员不够，耽误采购人客人就餐，由</w:t>
      </w:r>
      <w:r>
        <w:rPr>
          <w:rFonts w:hint="eastAsia" w:cs="Times New Roman"/>
          <w:sz w:val="24"/>
          <w:lang w:eastAsia="zh-CN"/>
        </w:rPr>
        <w:t>投标人</w:t>
      </w:r>
      <w:r>
        <w:rPr>
          <w:rFonts w:hint="default" w:ascii="Times New Roman" w:hAnsi="Times New Roman" w:cs="Times New Roman"/>
          <w:sz w:val="24"/>
        </w:rPr>
        <w:t>承担由此给采购人造成的损失。</w:t>
      </w:r>
      <w:r>
        <w:rPr>
          <w:rFonts w:hint="eastAsia" w:cs="Times New Roman"/>
          <w:sz w:val="24"/>
          <w:lang w:eastAsia="zh-CN"/>
        </w:rPr>
        <w:t>投标人</w:t>
      </w:r>
      <w:r>
        <w:rPr>
          <w:rFonts w:hint="default" w:ascii="Times New Roman" w:hAnsi="Times New Roman" w:cs="Times New Roman"/>
          <w:sz w:val="24"/>
        </w:rPr>
        <w:t>后厨人员由</w:t>
      </w:r>
      <w:r>
        <w:rPr>
          <w:rFonts w:hint="eastAsia" w:cs="Times New Roman"/>
          <w:sz w:val="24"/>
          <w:lang w:eastAsia="zh-CN"/>
        </w:rPr>
        <w:t>投标人</w:t>
      </w:r>
      <w:r>
        <w:rPr>
          <w:rFonts w:hint="default" w:ascii="Times New Roman" w:hAnsi="Times New Roman" w:cs="Times New Roman"/>
          <w:sz w:val="24"/>
        </w:rPr>
        <w:t>自行安排人员数量，餐厅服务人员按照以下标准安排：</w:t>
      </w:r>
    </w:p>
    <w:p w14:paraId="08BE6468">
      <w:pPr>
        <w:spacing w:line="360" w:lineRule="auto"/>
        <w:ind w:firstLine="448" w:firstLineChars="200"/>
        <w:outlineLvl w:val="0"/>
        <w:rPr>
          <w:rFonts w:hint="default" w:ascii="Times New Roman" w:hAnsi="Times New Roman" w:cs="Times New Roman"/>
          <w:sz w:val="24"/>
        </w:rPr>
      </w:pPr>
      <w:r>
        <w:rPr>
          <w:rFonts w:hint="eastAsia" w:cs="Times New Roman"/>
          <w:sz w:val="24"/>
          <w:lang w:eastAsia="zh-CN"/>
        </w:rPr>
        <w:t>（</w:t>
      </w:r>
      <w:r>
        <w:rPr>
          <w:rFonts w:hint="eastAsia" w:cs="Times New Roman"/>
          <w:sz w:val="24"/>
          <w:lang w:val="en-US" w:eastAsia="zh-CN"/>
        </w:rPr>
        <w:t>1</w:t>
      </w:r>
      <w:r>
        <w:rPr>
          <w:rFonts w:hint="eastAsia" w:cs="Times New Roman"/>
          <w:sz w:val="24"/>
          <w:lang w:eastAsia="zh-CN"/>
        </w:rPr>
        <w:t>）</w:t>
      </w:r>
      <w:r>
        <w:rPr>
          <w:rFonts w:hint="default" w:ascii="Times New Roman" w:hAnsi="Times New Roman" w:cs="Times New Roman"/>
          <w:sz w:val="24"/>
        </w:rPr>
        <w:t>劳模餐厅。劳模餐厅每日接待人数在300人以上时，</w:t>
      </w:r>
      <w:r>
        <w:rPr>
          <w:rFonts w:hint="eastAsia" w:cs="Times New Roman"/>
          <w:sz w:val="24"/>
          <w:lang w:eastAsia="zh-CN"/>
        </w:rPr>
        <w:t>投标人</w:t>
      </w:r>
      <w:r>
        <w:rPr>
          <w:rFonts w:hint="default" w:ascii="Times New Roman" w:hAnsi="Times New Roman" w:cs="Times New Roman"/>
          <w:sz w:val="24"/>
        </w:rPr>
        <w:t>服务人员要保证不少于12人（含餐厅经理、服务员、传菜生等岗位）；每日就餐人数少于等于300人时，</w:t>
      </w:r>
      <w:r>
        <w:rPr>
          <w:rFonts w:hint="eastAsia" w:cs="Times New Roman"/>
          <w:sz w:val="24"/>
          <w:lang w:eastAsia="zh-CN"/>
        </w:rPr>
        <w:t>投标人</w:t>
      </w:r>
      <w:r>
        <w:rPr>
          <w:rFonts w:hint="default" w:ascii="Times New Roman" w:hAnsi="Times New Roman" w:cs="Times New Roman"/>
          <w:sz w:val="24"/>
        </w:rPr>
        <w:t>服务人员要保证8至10人。</w:t>
      </w:r>
    </w:p>
    <w:p w14:paraId="20C251D2">
      <w:pPr>
        <w:spacing w:line="360" w:lineRule="auto"/>
        <w:ind w:firstLine="448" w:firstLineChars="200"/>
        <w:outlineLvl w:val="0"/>
        <w:rPr>
          <w:rFonts w:hint="default" w:ascii="Times New Roman" w:hAnsi="Times New Roman" w:cs="Times New Roman"/>
          <w:sz w:val="24"/>
        </w:rPr>
      </w:pPr>
      <w:r>
        <w:rPr>
          <w:rFonts w:hint="eastAsia" w:cs="Times New Roman"/>
          <w:sz w:val="24"/>
          <w:lang w:eastAsia="zh-CN"/>
        </w:rPr>
        <w:t>（</w:t>
      </w:r>
      <w:r>
        <w:rPr>
          <w:rFonts w:hint="eastAsia" w:cs="Times New Roman"/>
          <w:sz w:val="24"/>
          <w:lang w:val="en-US" w:eastAsia="zh-CN"/>
        </w:rPr>
        <w:t>2</w:t>
      </w:r>
      <w:r>
        <w:rPr>
          <w:rFonts w:hint="eastAsia" w:cs="Times New Roman"/>
          <w:sz w:val="24"/>
          <w:lang w:eastAsia="zh-CN"/>
        </w:rPr>
        <w:t>）</w:t>
      </w:r>
      <w:r>
        <w:rPr>
          <w:rFonts w:hint="default" w:ascii="Times New Roman" w:hAnsi="Times New Roman" w:cs="Times New Roman"/>
          <w:sz w:val="24"/>
        </w:rPr>
        <w:t>金海湾餐厅。金海湾餐厅每日接待人数在80人以上时，金海湾餐厅服务人员要保证不少于7人（含餐厅经理、服务员、传菜生等岗位）；每日就餐人数少于等于80人时，</w:t>
      </w:r>
      <w:r>
        <w:rPr>
          <w:rFonts w:hint="eastAsia" w:cs="Times New Roman"/>
          <w:sz w:val="24"/>
          <w:lang w:eastAsia="zh-CN"/>
        </w:rPr>
        <w:t>投标人</w:t>
      </w:r>
      <w:r>
        <w:rPr>
          <w:rFonts w:hint="default" w:ascii="Times New Roman" w:hAnsi="Times New Roman" w:cs="Times New Roman"/>
          <w:sz w:val="24"/>
        </w:rPr>
        <w:t>服务人员要保证3至5人。</w:t>
      </w:r>
    </w:p>
    <w:p w14:paraId="79C137EC">
      <w:pPr>
        <w:spacing w:line="360" w:lineRule="auto"/>
        <w:ind w:firstLine="448" w:firstLineChars="200"/>
        <w:outlineLvl w:val="0"/>
        <w:rPr>
          <w:rFonts w:hint="default" w:ascii="Times New Roman" w:hAnsi="Times New Roman" w:cs="Times New Roman"/>
          <w:sz w:val="24"/>
        </w:rPr>
      </w:pPr>
      <w:r>
        <w:rPr>
          <w:rFonts w:hint="eastAsia" w:cs="Times New Roman"/>
          <w:sz w:val="24"/>
          <w:lang w:eastAsia="zh-CN"/>
        </w:rPr>
        <w:t>（</w:t>
      </w:r>
      <w:r>
        <w:rPr>
          <w:rFonts w:hint="eastAsia" w:cs="Times New Roman"/>
          <w:sz w:val="24"/>
          <w:lang w:val="en-US" w:eastAsia="zh-CN"/>
        </w:rPr>
        <w:t>3</w:t>
      </w:r>
      <w:r>
        <w:rPr>
          <w:rFonts w:hint="eastAsia" w:cs="Times New Roman"/>
          <w:sz w:val="24"/>
          <w:lang w:eastAsia="zh-CN"/>
        </w:rPr>
        <w:t>）</w:t>
      </w:r>
      <w:r>
        <w:rPr>
          <w:rFonts w:hint="default" w:ascii="Times New Roman" w:hAnsi="Times New Roman" w:cs="Times New Roman"/>
          <w:sz w:val="24"/>
        </w:rPr>
        <w:t>职工餐厅服务人员保证不少于2人。</w:t>
      </w:r>
    </w:p>
    <w:p w14:paraId="36F373A2">
      <w:pPr>
        <w:spacing w:line="360" w:lineRule="auto"/>
        <w:ind w:firstLine="448" w:firstLineChars="200"/>
        <w:outlineLvl w:val="0"/>
        <w:rPr>
          <w:rFonts w:hint="default" w:ascii="Times New Roman" w:hAnsi="Times New Roman" w:cs="Times New Roman"/>
          <w:sz w:val="24"/>
        </w:rPr>
      </w:pPr>
      <w:r>
        <w:rPr>
          <w:rFonts w:hint="default" w:ascii="Times New Roman" w:hAnsi="Times New Roman" w:cs="Times New Roman"/>
          <w:sz w:val="24"/>
        </w:rPr>
        <w:t>13．负责</w:t>
      </w:r>
      <w:r>
        <w:rPr>
          <w:rFonts w:hint="eastAsia" w:cs="Times New Roman"/>
          <w:sz w:val="24"/>
          <w:lang w:eastAsia="zh-CN"/>
        </w:rPr>
        <w:t>投标人</w:t>
      </w:r>
      <w:r>
        <w:rPr>
          <w:rFonts w:hint="default" w:ascii="Times New Roman" w:hAnsi="Times New Roman" w:cs="Times New Roman"/>
          <w:sz w:val="24"/>
        </w:rPr>
        <w:t>雇佣人员的业务技能和安全培训，按要求参加采购人的业务技能和安全培训，达到采购人的服务质量要求和安全管理要求；负责</w:t>
      </w:r>
      <w:r>
        <w:rPr>
          <w:rFonts w:hint="eastAsia" w:cs="Times New Roman"/>
          <w:sz w:val="24"/>
          <w:lang w:eastAsia="zh-CN"/>
        </w:rPr>
        <w:t>投标人</w:t>
      </w:r>
      <w:r>
        <w:rPr>
          <w:rFonts w:hint="default" w:ascii="Times New Roman" w:hAnsi="Times New Roman" w:cs="Times New Roman"/>
          <w:sz w:val="24"/>
        </w:rPr>
        <w:t>工作人员的一切安全责任，并签订安全责任状。</w:t>
      </w:r>
    </w:p>
    <w:p w14:paraId="332FBBF9">
      <w:pPr>
        <w:spacing w:line="360" w:lineRule="auto"/>
        <w:ind w:firstLine="448" w:firstLineChars="200"/>
        <w:outlineLvl w:val="0"/>
        <w:rPr>
          <w:rFonts w:hint="default" w:ascii="Times New Roman" w:hAnsi="Times New Roman" w:cs="Times New Roman"/>
          <w:sz w:val="24"/>
        </w:rPr>
      </w:pPr>
      <w:r>
        <w:rPr>
          <w:rFonts w:hint="default" w:ascii="Times New Roman" w:hAnsi="Times New Roman" w:cs="Times New Roman"/>
          <w:sz w:val="24"/>
        </w:rPr>
        <w:t>14．</w:t>
      </w:r>
      <w:r>
        <w:rPr>
          <w:rFonts w:hint="eastAsia" w:cs="Times New Roman"/>
          <w:sz w:val="24"/>
          <w:lang w:eastAsia="zh-CN"/>
        </w:rPr>
        <w:t>投标人</w:t>
      </w:r>
      <w:r>
        <w:rPr>
          <w:rFonts w:hint="default" w:ascii="Times New Roman" w:hAnsi="Times New Roman" w:cs="Times New Roman"/>
          <w:sz w:val="24"/>
        </w:rPr>
        <w:t>所有在采购人工作人员均由</w:t>
      </w:r>
      <w:r>
        <w:rPr>
          <w:rFonts w:hint="eastAsia" w:cs="Times New Roman"/>
          <w:sz w:val="24"/>
          <w:lang w:eastAsia="zh-CN"/>
        </w:rPr>
        <w:t>投标人</w:t>
      </w:r>
      <w:r>
        <w:rPr>
          <w:rFonts w:hint="default" w:ascii="Times New Roman" w:hAnsi="Times New Roman" w:cs="Times New Roman"/>
          <w:sz w:val="24"/>
        </w:rPr>
        <w:t>提前进行政审，确保人员无政治问题，道德品质良好，无劣迹前科，一切因政审把关不严造成的后果均由</w:t>
      </w:r>
      <w:r>
        <w:rPr>
          <w:rFonts w:hint="eastAsia" w:cs="Times New Roman"/>
          <w:sz w:val="24"/>
          <w:lang w:eastAsia="zh-CN"/>
        </w:rPr>
        <w:t>投标人</w:t>
      </w:r>
      <w:r>
        <w:rPr>
          <w:rFonts w:hint="default" w:ascii="Times New Roman" w:hAnsi="Times New Roman" w:cs="Times New Roman"/>
          <w:sz w:val="24"/>
        </w:rPr>
        <w:t>承担相关责任。</w:t>
      </w:r>
    </w:p>
    <w:p w14:paraId="3F6EC83B">
      <w:pPr>
        <w:spacing w:line="360" w:lineRule="auto"/>
        <w:ind w:firstLine="448" w:firstLineChars="200"/>
        <w:outlineLvl w:val="0"/>
        <w:rPr>
          <w:rFonts w:hint="default" w:ascii="Times New Roman" w:hAnsi="Times New Roman" w:cs="Times New Roman"/>
          <w:sz w:val="24"/>
        </w:rPr>
      </w:pPr>
      <w:r>
        <w:rPr>
          <w:rFonts w:hint="default" w:ascii="Times New Roman" w:hAnsi="Times New Roman" w:cs="Times New Roman"/>
          <w:sz w:val="24"/>
        </w:rPr>
        <w:t>15．</w:t>
      </w:r>
      <w:r>
        <w:rPr>
          <w:rFonts w:hint="eastAsia" w:cs="Times New Roman"/>
          <w:sz w:val="24"/>
          <w:lang w:eastAsia="zh-CN"/>
        </w:rPr>
        <w:t>投标人</w:t>
      </w:r>
      <w:r>
        <w:rPr>
          <w:rFonts w:hint="default" w:ascii="Times New Roman" w:hAnsi="Times New Roman" w:cs="Times New Roman"/>
          <w:sz w:val="24"/>
        </w:rPr>
        <w:t>工作人员可在餐厅用餐，但不得影响采购人团队客人就餐。</w:t>
      </w:r>
      <w:r>
        <w:rPr>
          <w:rFonts w:hint="eastAsia" w:cs="Times New Roman"/>
          <w:sz w:val="24"/>
          <w:lang w:eastAsia="zh-CN"/>
        </w:rPr>
        <w:t>投标人</w:t>
      </w:r>
      <w:r>
        <w:rPr>
          <w:rFonts w:hint="default" w:ascii="Times New Roman" w:hAnsi="Times New Roman" w:cs="Times New Roman"/>
          <w:sz w:val="24"/>
        </w:rPr>
        <w:t>工作人员用餐，采购人不负责支付餐费，采购人餐厅管理人员在所管理餐厅就餐，餐费由</w:t>
      </w:r>
      <w:r>
        <w:rPr>
          <w:rFonts w:hint="eastAsia" w:cs="Times New Roman"/>
          <w:sz w:val="24"/>
          <w:lang w:eastAsia="zh-CN"/>
        </w:rPr>
        <w:t>投标人</w:t>
      </w:r>
      <w:r>
        <w:rPr>
          <w:rFonts w:hint="default" w:ascii="Times New Roman" w:hAnsi="Times New Roman" w:cs="Times New Roman"/>
          <w:sz w:val="24"/>
        </w:rPr>
        <w:t>承担。</w:t>
      </w:r>
    </w:p>
    <w:p w14:paraId="6BF5B3E9">
      <w:pPr>
        <w:widowControl/>
        <w:ind w:firstLine="448" w:firstLineChars="200"/>
        <w:jc w:val="left"/>
        <w:rPr>
          <w:rFonts w:hint="default" w:ascii="Times New Roman" w:hAnsi="Times New Roman" w:cs="Times New Roman"/>
          <w:b/>
          <w:bCs/>
          <w:sz w:val="24"/>
        </w:rPr>
      </w:pPr>
      <w:r>
        <w:rPr>
          <w:rFonts w:hint="eastAsia" w:cs="Times New Roman"/>
          <w:b/>
          <w:bCs/>
          <w:sz w:val="24"/>
          <w:lang w:val="en-US" w:eastAsia="zh-CN"/>
        </w:rPr>
        <w:t>六</w:t>
      </w:r>
      <w:r>
        <w:rPr>
          <w:rFonts w:hint="default" w:ascii="Times New Roman" w:hAnsi="Times New Roman" w:cs="Times New Roman"/>
          <w:b/>
          <w:bCs/>
          <w:sz w:val="24"/>
        </w:rPr>
        <w:t>、菜品制作及餐饮服务的要求</w:t>
      </w:r>
    </w:p>
    <w:p w14:paraId="5B377F6A">
      <w:pPr>
        <w:widowControl/>
        <w:ind w:firstLine="448" w:firstLineChars="200"/>
        <w:jc w:val="left"/>
        <w:rPr>
          <w:rFonts w:hint="default" w:ascii="Times New Roman" w:hAnsi="Times New Roman" w:cs="Times New Roman"/>
          <w:sz w:val="24"/>
        </w:rPr>
      </w:pPr>
      <w:r>
        <w:rPr>
          <w:rFonts w:hint="default" w:ascii="Times New Roman" w:hAnsi="Times New Roman" w:cs="Times New Roman"/>
          <w:sz w:val="24"/>
        </w:rPr>
        <w:t>1．菜品形式以自助餐为主，如疗休养团队有需求且经采购人同意，</w:t>
      </w:r>
      <w:r>
        <w:rPr>
          <w:rFonts w:hint="eastAsia" w:cs="Times New Roman"/>
          <w:sz w:val="24"/>
          <w:lang w:eastAsia="zh-CN"/>
        </w:rPr>
        <w:t>投标人</w:t>
      </w:r>
      <w:r>
        <w:rPr>
          <w:rFonts w:hint="default" w:ascii="Times New Roman" w:hAnsi="Times New Roman" w:cs="Times New Roman"/>
          <w:sz w:val="24"/>
        </w:rPr>
        <w:t>需按就餐标准调整菜品和就餐形式。</w:t>
      </w:r>
    </w:p>
    <w:p w14:paraId="2012993F">
      <w:pPr>
        <w:widowControl/>
        <w:ind w:firstLine="448" w:firstLineChars="200"/>
        <w:jc w:val="left"/>
        <w:rPr>
          <w:rFonts w:hint="default" w:ascii="Times New Roman" w:hAnsi="Times New Roman" w:cs="Times New Roman"/>
          <w:sz w:val="24"/>
        </w:rPr>
      </w:pPr>
      <w:r>
        <w:rPr>
          <w:rFonts w:hint="default" w:ascii="Times New Roman" w:hAnsi="Times New Roman" w:cs="Times New Roman"/>
          <w:sz w:val="24"/>
        </w:rPr>
        <w:t>2．采购人已设置现场加工餐台的餐厅，</w:t>
      </w:r>
      <w:r>
        <w:rPr>
          <w:rFonts w:hint="eastAsia" w:cs="Times New Roman"/>
          <w:sz w:val="24"/>
          <w:lang w:eastAsia="zh-CN"/>
        </w:rPr>
        <w:t>投标人</w:t>
      </w:r>
      <w:r>
        <w:rPr>
          <w:rFonts w:hint="default" w:ascii="Times New Roman" w:hAnsi="Times New Roman" w:cs="Times New Roman"/>
          <w:sz w:val="24"/>
        </w:rPr>
        <w:t>要安排人员现场制作，制作项目包括面条、米线、馄饨、煎蛋、煎饼果子等，每餐至少提供以上两种项目，可计入以下</w:t>
      </w:r>
      <w:r>
        <w:rPr>
          <w:rFonts w:hint="eastAsia" w:cs="Times New Roman"/>
          <w:sz w:val="24"/>
          <w:lang w:val="en-US" w:eastAsia="zh-CN"/>
        </w:rPr>
        <w:t>下述</w:t>
      </w:r>
      <w:r>
        <w:rPr>
          <w:rFonts w:hint="default" w:ascii="Times New Roman" w:hAnsi="Times New Roman" w:cs="Times New Roman"/>
          <w:sz w:val="24"/>
        </w:rPr>
        <w:t>菜品要求内容。</w:t>
      </w:r>
    </w:p>
    <w:p w14:paraId="6F5DCB39">
      <w:pPr>
        <w:widowControl/>
        <w:ind w:firstLine="448" w:firstLineChars="200"/>
        <w:jc w:val="left"/>
        <w:rPr>
          <w:rFonts w:hint="default" w:ascii="Times New Roman" w:hAnsi="Times New Roman" w:cs="Times New Roman"/>
          <w:sz w:val="24"/>
        </w:rPr>
      </w:pPr>
      <w:r>
        <w:rPr>
          <w:rFonts w:hint="default" w:ascii="Times New Roman" w:hAnsi="Times New Roman" w:cs="Times New Roman"/>
          <w:sz w:val="24"/>
        </w:rPr>
        <w:t>3．</w:t>
      </w:r>
      <w:r>
        <w:rPr>
          <w:rFonts w:hint="eastAsia" w:cs="Times New Roman"/>
          <w:sz w:val="24"/>
          <w:lang w:eastAsia="zh-CN"/>
        </w:rPr>
        <w:t>投标人</w:t>
      </w:r>
      <w:r>
        <w:rPr>
          <w:rFonts w:hint="default" w:ascii="Times New Roman" w:hAnsi="Times New Roman" w:cs="Times New Roman"/>
          <w:sz w:val="24"/>
        </w:rPr>
        <w:t>雇佣的厨师能够提供回民餐（清真餐）的制作，采购人提供专门制作回民餐的厨具和餐具，</w:t>
      </w:r>
      <w:r>
        <w:rPr>
          <w:rFonts w:hint="eastAsia" w:cs="Times New Roman"/>
          <w:sz w:val="24"/>
          <w:lang w:eastAsia="zh-CN"/>
        </w:rPr>
        <w:t>投标人</w:t>
      </w:r>
      <w:r>
        <w:rPr>
          <w:rFonts w:hint="default" w:ascii="Times New Roman" w:hAnsi="Times New Roman" w:cs="Times New Roman"/>
          <w:sz w:val="24"/>
        </w:rPr>
        <w:t>要单独妥善管理并使用，不得混用。</w:t>
      </w:r>
    </w:p>
    <w:p w14:paraId="33E87A54">
      <w:pPr>
        <w:widowControl/>
        <w:ind w:firstLine="448" w:firstLineChars="200"/>
        <w:jc w:val="left"/>
        <w:rPr>
          <w:rFonts w:hint="default" w:ascii="Times New Roman" w:hAnsi="Times New Roman" w:cs="Times New Roman"/>
          <w:sz w:val="24"/>
        </w:rPr>
      </w:pPr>
      <w:r>
        <w:rPr>
          <w:rFonts w:hint="default" w:ascii="Times New Roman" w:hAnsi="Times New Roman" w:cs="Times New Roman"/>
          <w:sz w:val="24"/>
        </w:rPr>
        <w:t>4．如出现采购人劳模团队因人员较多、交通限制或出行拥堵等因素影响就餐时间的情况，采购人和</w:t>
      </w:r>
      <w:r>
        <w:rPr>
          <w:rFonts w:hint="eastAsia" w:cs="Times New Roman"/>
          <w:sz w:val="24"/>
          <w:lang w:eastAsia="zh-CN"/>
        </w:rPr>
        <w:t>投标人</w:t>
      </w:r>
      <w:r>
        <w:rPr>
          <w:rFonts w:hint="default" w:ascii="Times New Roman" w:hAnsi="Times New Roman" w:cs="Times New Roman"/>
          <w:sz w:val="24"/>
        </w:rPr>
        <w:t>双方要及时沟通协商，</w:t>
      </w:r>
      <w:r>
        <w:rPr>
          <w:rFonts w:hint="eastAsia" w:cs="Times New Roman"/>
          <w:sz w:val="24"/>
          <w:lang w:eastAsia="zh-CN"/>
        </w:rPr>
        <w:t>投标人</w:t>
      </w:r>
      <w:r>
        <w:rPr>
          <w:rFonts w:hint="default" w:ascii="Times New Roman" w:hAnsi="Times New Roman" w:cs="Times New Roman"/>
          <w:sz w:val="24"/>
        </w:rPr>
        <w:t>要根据实际情况提前或错后开餐，满足采购人要求，提供足够数量的主、副食，并保证菜品质量。</w:t>
      </w:r>
    </w:p>
    <w:p w14:paraId="1F607DD3">
      <w:pPr>
        <w:widowControl/>
        <w:ind w:firstLine="448" w:firstLineChars="200"/>
        <w:jc w:val="left"/>
        <w:rPr>
          <w:rFonts w:hint="default" w:ascii="Times New Roman" w:hAnsi="Times New Roman" w:cs="Times New Roman"/>
          <w:sz w:val="24"/>
        </w:rPr>
      </w:pPr>
      <w:r>
        <w:rPr>
          <w:rFonts w:hint="default" w:ascii="Times New Roman" w:hAnsi="Times New Roman" w:cs="Times New Roman"/>
          <w:sz w:val="24"/>
        </w:rPr>
        <w:t>5．</w:t>
      </w:r>
      <w:r>
        <w:rPr>
          <w:rFonts w:hint="eastAsia" w:cs="Times New Roman"/>
          <w:sz w:val="24"/>
          <w:lang w:eastAsia="zh-CN"/>
        </w:rPr>
        <w:t>投标人</w:t>
      </w:r>
      <w:r>
        <w:rPr>
          <w:rFonts w:hint="default" w:ascii="Times New Roman" w:hAnsi="Times New Roman" w:cs="Times New Roman"/>
          <w:sz w:val="24"/>
        </w:rPr>
        <w:t>必须到持有卫生许可证和工商营业执照的正规商家购买食材，需做好食材采购登记并建立台账，并接受工商、卫生、市场监督、防疫等相关管理部门随时抽查、检查和采购人餐厅管理人员的检查，确保合格。</w:t>
      </w:r>
    </w:p>
    <w:p w14:paraId="7426BDB3">
      <w:pPr>
        <w:widowControl/>
        <w:ind w:firstLine="448" w:firstLineChars="200"/>
        <w:jc w:val="left"/>
        <w:rPr>
          <w:rFonts w:hint="default" w:ascii="Times New Roman" w:hAnsi="Times New Roman" w:cs="Times New Roman"/>
          <w:sz w:val="24"/>
        </w:rPr>
      </w:pPr>
      <w:r>
        <w:rPr>
          <w:rFonts w:hint="default" w:ascii="Times New Roman" w:hAnsi="Times New Roman" w:cs="Times New Roman"/>
          <w:sz w:val="24"/>
        </w:rPr>
        <w:t>6．采购人要求前厅服务及后厨菜品制作标准化，</w:t>
      </w:r>
      <w:r>
        <w:rPr>
          <w:rFonts w:hint="eastAsia" w:cs="Times New Roman"/>
          <w:sz w:val="24"/>
          <w:lang w:eastAsia="zh-CN"/>
        </w:rPr>
        <w:t>投标人</w:t>
      </w:r>
      <w:r>
        <w:rPr>
          <w:rFonts w:hint="default" w:ascii="Times New Roman" w:hAnsi="Times New Roman" w:cs="Times New Roman"/>
          <w:sz w:val="24"/>
        </w:rPr>
        <w:t>工作人员不能与客人发生争吵，尽最大努力满足客人要求。</w:t>
      </w:r>
    </w:p>
    <w:p w14:paraId="243E342B">
      <w:pPr>
        <w:widowControl/>
        <w:ind w:firstLine="448" w:firstLineChars="200"/>
        <w:jc w:val="left"/>
        <w:rPr>
          <w:rFonts w:hint="default" w:ascii="Times New Roman" w:hAnsi="Times New Roman" w:cs="Times New Roman"/>
          <w:sz w:val="24"/>
        </w:rPr>
      </w:pPr>
      <w:r>
        <w:rPr>
          <w:rFonts w:hint="default" w:ascii="Times New Roman" w:hAnsi="Times New Roman" w:cs="Times New Roman"/>
          <w:sz w:val="24"/>
        </w:rPr>
        <w:t>7．</w:t>
      </w:r>
      <w:r>
        <w:rPr>
          <w:rFonts w:hint="eastAsia" w:cs="Times New Roman"/>
          <w:sz w:val="24"/>
          <w:lang w:eastAsia="zh-CN"/>
        </w:rPr>
        <w:t>投标人</w:t>
      </w:r>
      <w:r>
        <w:rPr>
          <w:rFonts w:hint="default" w:ascii="Times New Roman" w:hAnsi="Times New Roman" w:cs="Times New Roman"/>
          <w:sz w:val="24"/>
        </w:rPr>
        <w:t>要保证做好前厅和后厨卫生，做到窗明几净，不留卫生死角。操作环境要求干净、干燥、无污染、无杂物、无残渣、无异味、无油垢、无蝇虫、无老鼠。垃圾要达到随有随清、日产日清，垃圾桶加盖，内外无外溢等要求。</w:t>
      </w:r>
    </w:p>
    <w:p w14:paraId="6C91A116">
      <w:pPr>
        <w:widowControl/>
        <w:ind w:firstLine="448" w:firstLineChars="200"/>
        <w:jc w:val="left"/>
        <w:rPr>
          <w:rFonts w:hint="default" w:ascii="Times New Roman" w:hAnsi="Times New Roman" w:cs="Times New Roman"/>
          <w:sz w:val="24"/>
        </w:rPr>
      </w:pPr>
      <w:r>
        <w:rPr>
          <w:rFonts w:hint="default" w:ascii="Times New Roman" w:hAnsi="Times New Roman" w:cs="Times New Roman"/>
          <w:sz w:val="24"/>
        </w:rPr>
        <w:t>8．</w:t>
      </w:r>
      <w:r>
        <w:rPr>
          <w:rFonts w:hint="eastAsia" w:cs="Times New Roman"/>
          <w:sz w:val="24"/>
          <w:lang w:eastAsia="zh-CN"/>
        </w:rPr>
        <w:t>投标人</w:t>
      </w:r>
      <w:r>
        <w:rPr>
          <w:rFonts w:hint="default" w:ascii="Times New Roman" w:hAnsi="Times New Roman" w:cs="Times New Roman"/>
          <w:sz w:val="24"/>
        </w:rPr>
        <w:t>前厅及后厨工作人员必须着工装、佩戴工牌上岗，着装整洁、礼貌待客、工作规范、作风严谨、文明服务、严格考勤。工装及工牌费用由</w:t>
      </w:r>
      <w:r>
        <w:rPr>
          <w:rFonts w:hint="eastAsia" w:cs="Times New Roman"/>
          <w:sz w:val="24"/>
          <w:lang w:eastAsia="zh-CN"/>
        </w:rPr>
        <w:t>投标人</w:t>
      </w:r>
      <w:r>
        <w:rPr>
          <w:rFonts w:hint="default" w:ascii="Times New Roman" w:hAnsi="Times New Roman" w:cs="Times New Roman"/>
          <w:sz w:val="24"/>
        </w:rPr>
        <w:t>承担，但要达到采购人要求。</w:t>
      </w:r>
    </w:p>
    <w:p w14:paraId="5242E88C">
      <w:pPr>
        <w:widowControl/>
        <w:ind w:firstLine="448" w:firstLineChars="200"/>
        <w:jc w:val="left"/>
        <w:rPr>
          <w:rFonts w:hint="default" w:ascii="Times New Roman" w:hAnsi="Times New Roman" w:cs="Times New Roman"/>
          <w:sz w:val="24"/>
        </w:rPr>
      </w:pPr>
      <w:r>
        <w:rPr>
          <w:rFonts w:hint="default" w:ascii="Times New Roman" w:hAnsi="Times New Roman" w:cs="Times New Roman"/>
          <w:sz w:val="24"/>
        </w:rPr>
        <w:t>9．</w:t>
      </w:r>
      <w:r>
        <w:rPr>
          <w:rFonts w:hint="eastAsia" w:cs="Times New Roman"/>
          <w:sz w:val="24"/>
          <w:lang w:eastAsia="zh-CN"/>
        </w:rPr>
        <w:t>投标人</w:t>
      </w:r>
      <w:r>
        <w:rPr>
          <w:rFonts w:hint="default" w:ascii="Times New Roman" w:hAnsi="Times New Roman" w:cs="Times New Roman"/>
          <w:sz w:val="24"/>
        </w:rPr>
        <w:t>雇佣人员必须持证上岗，包括上岗证（如厨师证、面点证等）、健康证等，办理证件所需费用由</w:t>
      </w:r>
      <w:r>
        <w:rPr>
          <w:rFonts w:hint="eastAsia" w:cs="Times New Roman"/>
          <w:sz w:val="24"/>
          <w:lang w:eastAsia="zh-CN"/>
        </w:rPr>
        <w:t>投标人</w:t>
      </w:r>
      <w:r>
        <w:rPr>
          <w:rFonts w:hint="default" w:ascii="Times New Roman" w:hAnsi="Times New Roman" w:cs="Times New Roman"/>
          <w:sz w:val="24"/>
        </w:rPr>
        <w:t>承担。</w:t>
      </w:r>
    </w:p>
    <w:p w14:paraId="10080BD4">
      <w:pPr>
        <w:widowControl/>
        <w:ind w:firstLine="448" w:firstLineChars="200"/>
        <w:jc w:val="left"/>
        <w:rPr>
          <w:rFonts w:hint="default" w:ascii="Times New Roman" w:hAnsi="Times New Roman" w:cs="Times New Roman"/>
          <w:sz w:val="24"/>
        </w:rPr>
      </w:pPr>
      <w:r>
        <w:rPr>
          <w:rFonts w:hint="default" w:ascii="Times New Roman" w:hAnsi="Times New Roman" w:cs="Times New Roman"/>
          <w:sz w:val="24"/>
        </w:rPr>
        <w:t>10．</w:t>
      </w:r>
      <w:r>
        <w:rPr>
          <w:rFonts w:hint="eastAsia" w:cs="Times New Roman"/>
          <w:sz w:val="24"/>
          <w:lang w:eastAsia="zh-CN"/>
        </w:rPr>
        <w:t>投标人</w:t>
      </w:r>
      <w:r>
        <w:rPr>
          <w:rFonts w:hint="default" w:ascii="Times New Roman" w:hAnsi="Times New Roman" w:cs="Times New Roman"/>
          <w:sz w:val="24"/>
        </w:rPr>
        <w:t>雇佣前厅人员要求年龄在18至35周岁，形象好、气质佳，女性身高在160cm以上，男性身高在170cm以上。</w:t>
      </w:r>
    </w:p>
    <w:p w14:paraId="0980C349">
      <w:pPr>
        <w:widowControl/>
        <w:ind w:firstLine="448" w:firstLineChars="200"/>
        <w:jc w:val="left"/>
        <w:rPr>
          <w:rFonts w:hint="default" w:ascii="Times New Roman" w:hAnsi="Times New Roman" w:cs="Times New Roman"/>
          <w:sz w:val="24"/>
        </w:rPr>
      </w:pPr>
      <w:r>
        <w:rPr>
          <w:rFonts w:hint="default" w:ascii="Times New Roman" w:hAnsi="Times New Roman" w:cs="Times New Roman"/>
          <w:sz w:val="24"/>
        </w:rPr>
        <w:t>11．</w:t>
      </w:r>
      <w:r>
        <w:rPr>
          <w:rFonts w:hint="eastAsia" w:cs="Times New Roman"/>
          <w:sz w:val="24"/>
          <w:lang w:eastAsia="zh-CN"/>
        </w:rPr>
        <w:t>投标人</w:t>
      </w:r>
      <w:r>
        <w:rPr>
          <w:rFonts w:hint="default" w:ascii="Times New Roman" w:hAnsi="Times New Roman" w:cs="Times New Roman"/>
          <w:sz w:val="24"/>
        </w:rPr>
        <w:t>根据劳模餐和职工餐的区别分别提供菜品库，菜品库要按照凉菜、荤菜（热菜）、素菜（热菜）、主食（干）、主食（稀）、蛋类等进行分类，由采购人和</w:t>
      </w:r>
      <w:r>
        <w:rPr>
          <w:rFonts w:hint="eastAsia" w:cs="Times New Roman"/>
          <w:sz w:val="24"/>
          <w:lang w:eastAsia="zh-CN"/>
        </w:rPr>
        <w:t>投标人</w:t>
      </w:r>
      <w:r>
        <w:rPr>
          <w:rFonts w:hint="default" w:ascii="Times New Roman" w:hAnsi="Times New Roman" w:cs="Times New Roman"/>
          <w:sz w:val="24"/>
        </w:rPr>
        <w:t>双方共同研究从菜品库中确定菜单，菜单要根据季节变换、疗休养团队需求及采购人要求随时调整。</w:t>
      </w:r>
    </w:p>
    <w:p w14:paraId="625996F1">
      <w:pPr>
        <w:widowControl/>
        <w:ind w:firstLine="448" w:firstLineChars="200"/>
        <w:jc w:val="left"/>
        <w:rPr>
          <w:rFonts w:hint="default" w:ascii="Times New Roman" w:hAnsi="Times New Roman" w:cs="Times New Roman"/>
          <w:sz w:val="24"/>
        </w:rPr>
      </w:pPr>
      <w:r>
        <w:rPr>
          <w:rFonts w:hint="default" w:ascii="Times New Roman" w:hAnsi="Times New Roman" w:cs="Times New Roman"/>
          <w:sz w:val="24"/>
        </w:rPr>
        <w:t>12．</w:t>
      </w:r>
      <w:r>
        <w:rPr>
          <w:rFonts w:hint="eastAsia" w:cs="Times New Roman"/>
          <w:sz w:val="24"/>
          <w:lang w:eastAsia="zh-CN"/>
        </w:rPr>
        <w:t>投标人</w:t>
      </w:r>
      <w:r>
        <w:rPr>
          <w:rFonts w:hint="default" w:ascii="Times New Roman" w:hAnsi="Times New Roman" w:cs="Times New Roman"/>
          <w:sz w:val="24"/>
        </w:rPr>
        <w:t>不得使用预制菜，不得用肉质半成品或其他劣质材料以次充好，使用冷冻材料时必须征得采购人同意后方可使用。</w:t>
      </w:r>
    </w:p>
    <w:p w14:paraId="12655F03">
      <w:pPr>
        <w:widowControl/>
        <w:ind w:firstLine="448" w:firstLineChars="200"/>
        <w:jc w:val="left"/>
        <w:rPr>
          <w:rFonts w:hint="default" w:ascii="Times New Roman" w:hAnsi="Times New Roman" w:cs="Times New Roman"/>
          <w:sz w:val="24"/>
        </w:rPr>
      </w:pPr>
      <w:r>
        <w:rPr>
          <w:rFonts w:hint="default" w:ascii="Times New Roman" w:hAnsi="Times New Roman" w:cs="Times New Roman"/>
          <w:sz w:val="24"/>
        </w:rPr>
        <w:t>13．对劳模、技术工人菜品的要求：</w:t>
      </w:r>
    </w:p>
    <w:p w14:paraId="70FE58AF">
      <w:pPr>
        <w:widowControl/>
        <w:ind w:firstLine="448" w:firstLineChars="200"/>
        <w:jc w:val="left"/>
        <w:rPr>
          <w:rFonts w:hint="default" w:ascii="Times New Roman" w:hAnsi="Times New Roman" w:cs="Times New Roman"/>
          <w:sz w:val="24"/>
        </w:rPr>
      </w:pPr>
      <w:r>
        <w:rPr>
          <w:rFonts w:hint="eastAsia" w:cs="Times New Roman"/>
          <w:sz w:val="24"/>
          <w:lang w:eastAsia="zh-CN"/>
        </w:rPr>
        <w:t>（</w:t>
      </w:r>
      <w:r>
        <w:rPr>
          <w:rFonts w:hint="eastAsia" w:cs="Times New Roman"/>
          <w:sz w:val="24"/>
          <w:lang w:val="en-US" w:eastAsia="zh-CN"/>
        </w:rPr>
        <w:t>1</w:t>
      </w:r>
      <w:r>
        <w:rPr>
          <w:rFonts w:hint="eastAsia" w:cs="Times New Roman"/>
          <w:sz w:val="24"/>
          <w:lang w:eastAsia="zh-CN"/>
        </w:rPr>
        <w:t>）</w:t>
      </w:r>
      <w:r>
        <w:rPr>
          <w:rFonts w:hint="default" w:ascii="Times New Roman" w:hAnsi="Times New Roman" w:cs="Times New Roman"/>
          <w:sz w:val="24"/>
        </w:rPr>
        <w:t>早餐</w:t>
      </w:r>
    </w:p>
    <w:p w14:paraId="05F6D043">
      <w:pPr>
        <w:widowControl/>
        <w:ind w:firstLine="448" w:firstLineChars="200"/>
        <w:jc w:val="left"/>
        <w:rPr>
          <w:rFonts w:hint="default" w:ascii="Times New Roman" w:hAnsi="Times New Roman" w:cs="Times New Roman"/>
          <w:sz w:val="24"/>
        </w:rPr>
      </w:pPr>
      <w:r>
        <w:rPr>
          <w:rFonts w:hint="default" w:ascii="Times New Roman" w:hAnsi="Times New Roman" w:cs="Times New Roman"/>
          <w:sz w:val="24"/>
        </w:rPr>
        <w:t>四道热菜，荤素搭配（保证至少两道荤菜）；</w:t>
      </w:r>
    </w:p>
    <w:p w14:paraId="5E52744B">
      <w:pPr>
        <w:widowControl/>
        <w:ind w:firstLine="448" w:firstLineChars="200"/>
        <w:jc w:val="left"/>
        <w:rPr>
          <w:rFonts w:hint="default" w:ascii="Times New Roman" w:hAnsi="Times New Roman" w:cs="Times New Roman"/>
          <w:sz w:val="24"/>
        </w:rPr>
      </w:pPr>
      <w:r>
        <w:rPr>
          <w:rFonts w:hint="default" w:ascii="Times New Roman" w:hAnsi="Times New Roman" w:cs="Times New Roman"/>
          <w:sz w:val="24"/>
        </w:rPr>
        <w:t>四道凉菜（小菜）；</w:t>
      </w:r>
    </w:p>
    <w:p w14:paraId="19B8D8D8">
      <w:pPr>
        <w:widowControl/>
        <w:ind w:firstLine="448" w:firstLineChars="200"/>
        <w:jc w:val="left"/>
        <w:rPr>
          <w:rFonts w:hint="default" w:ascii="Times New Roman" w:hAnsi="Times New Roman" w:cs="Times New Roman"/>
          <w:sz w:val="24"/>
        </w:rPr>
      </w:pPr>
      <w:r>
        <w:rPr>
          <w:rFonts w:hint="default" w:ascii="Times New Roman" w:hAnsi="Times New Roman" w:cs="Times New Roman"/>
          <w:sz w:val="24"/>
        </w:rPr>
        <w:t>主食：4稀（牛奶和豆浆每日必有，粥类保证每日轮换不重样，其余可提供汤类）、6干、蛋类2种（煮蛋、煎蛋、茶蛋、鸭蛋等每日轮换，但不得限量）。</w:t>
      </w:r>
    </w:p>
    <w:p w14:paraId="445D43B0">
      <w:pPr>
        <w:widowControl/>
        <w:ind w:firstLine="448" w:firstLineChars="200"/>
        <w:jc w:val="left"/>
        <w:rPr>
          <w:rFonts w:hint="default" w:ascii="Times New Roman" w:hAnsi="Times New Roman" w:cs="Times New Roman"/>
          <w:sz w:val="24"/>
        </w:rPr>
      </w:pPr>
      <w:r>
        <w:rPr>
          <w:rFonts w:hint="eastAsia" w:cs="Times New Roman"/>
          <w:sz w:val="24"/>
          <w:lang w:eastAsia="zh-CN"/>
        </w:rPr>
        <w:t>（</w:t>
      </w:r>
      <w:r>
        <w:rPr>
          <w:rFonts w:hint="eastAsia" w:cs="Times New Roman"/>
          <w:sz w:val="24"/>
          <w:lang w:val="en-US" w:eastAsia="zh-CN"/>
        </w:rPr>
        <w:t>2</w:t>
      </w:r>
      <w:r>
        <w:rPr>
          <w:rFonts w:hint="eastAsia" w:cs="Times New Roman"/>
          <w:sz w:val="24"/>
          <w:lang w:eastAsia="zh-CN"/>
        </w:rPr>
        <w:t>）</w:t>
      </w:r>
      <w:r>
        <w:rPr>
          <w:rFonts w:hint="default" w:ascii="Times New Roman" w:hAnsi="Times New Roman" w:cs="Times New Roman"/>
          <w:sz w:val="24"/>
        </w:rPr>
        <w:t>午、晚餐</w:t>
      </w:r>
    </w:p>
    <w:p w14:paraId="4BB895D3">
      <w:pPr>
        <w:widowControl/>
        <w:ind w:firstLine="448" w:firstLineChars="200"/>
        <w:jc w:val="left"/>
        <w:rPr>
          <w:rFonts w:hint="default" w:ascii="Times New Roman" w:hAnsi="Times New Roman" w:cs="Times New Roman"/>
          <w:sz w:val="24"/>
        </w:rPr>
      </w:pPr>
      <w:r>
        <w:rPr>
          <w:rFonts w:hint="default" w:ascii="Times New Roman" w:hAnsi="Times New Roman" w:cs="Times New Roman"/>
          <w:sz w:val="24"/>
        </w:rPr>
        <w:t>热菜10道。其中，素菜3道（绿叶菜、豆制品等均衡搭配），荤菜4道（提供牛肉、羊肉、猪肉及禽类菜品，每餐至少提供一道牛肉或羊肉类菜品，菜品含肉量不得低于菜品总量的60%；和一道猪肉类菜品；其他菜品可提供半荤半素或禽类制品），海鲜菜3道（每周至少提供一次如蒸海蟹等海蟹类菜品，每周至少提供两次纯海虾类菜品，其余菜品可提供鱼、虾、蟹、贝等海产品。若有海产品安全政策出台，另行协商菜品调整事项），遇到时令节日增加两道特色菜；</w:t>
      </w:r>
    </w:p>
    <w:p w14:paraId="17241EEF">
      <w:pPr>
        <w:widowControl/>
        <w:ind w:firstLine="448" w:firstLineChars="200"/>
        <w:jc w:val="left"/>
        <w:rPr>
          <w:rFonts w:hint="default" w:ascii="Times New Roman" w:hAnsi="Times New Roman" w:cs="Times New Roman"/>
          <w:sz w:val="24"/>
        </w:rPr>
      </w:pPr>
      <w:r>
        <w:rPr>
          <w:rFonts w:hint="default" w:ascii="Times New Roman" w:hAnsi="Times New Roman" w:cs="Times New Roman"/>
          <w:sz w:val="24"/>
        </w:rPr>
        <w:t>汤羹类2种；</w:t>
      </w:r>
    </w:p>
    <w:p w14:paraId="1248370D">
      <w:pPr>
        <w:widowControl/>
        <w:ind w:firstLine="448" w:firstLineChars="200"/>
        <w:jc w:val="left"/>
        <w:rPr>
          <w:rFonts w:hint="default" w:ascii="Times New Roman" w:hAnsi="Times New Roman" w:cs="Times New Roman"/>
          <w:sz w:val="24"/>
        </w:rPr>
      </w:pPr>
      <w:r>
        <w:rPr>
          <w:rFonts w:hint="default" w:ascii="Times New Roman" w:hAnsi="Times New Roman" w:cs="Times New Roman"/>
          <w:sz w:val="24"/>
        </w:rPr>
        <w:t>凉菜2荤2素；</w:t>
      </w:r>
    </w:p>
    <w:p w14:paraId="507A9B94">
      <w:pPr>
        <w:widowControl/>
        <w:ind w:firstLine="448" w:firstLineChars="200"/>
        <w:jc w:val="left"/>
        <w:rPr>
          <w:rFonts w:hint="default" w:ascii="Times New Roman" w:hAnsi="Times New Roman" w:cs="Times New Roman"/>
          <w:sz w:val="24"/>
        </w:rPr>
      </w:pPr>
      <w:r>
        <w:rPr>
          <w:rFonts w:hint="default" w:ascii="Times New Roman" w:hAnsi="Times New Roman" w:cs="Times New Roman"/>
          <w:sz w:val="24"/>
        </w:rPr>
        <w:t>水果2种或以上；</w:t>
      </w:r>
    </w:p>
    <w:p w14:paraId="673A5561">
      <w:pPr>
        <w:widowControl/>
        <w:ind w:firstLine="448" w:firstLineChars="200"/>
        <w:jc w:val="left"/>
        <w:rPr>
          <w:rFonts w:hint="default" w:ascii="Times New Roman" w:hAnsi="Times New Roman" w:cs="Times New Roman"/>
          <w:sz w:val="24"/>
        </w:rPr>
      </w:pPr>
      <w:r>
        <w:rPr>
          <w:rFonts w:hint="default" w:ascii="Times New Roman" w:hAnsi="Times New Roman" w:cs="Times New Roman"/>
          <w:sz w:val="24"/>
        </w:rPr>
        <w:t>主食4种以上；</w:t>
      </w:r>
    </w:p>
    <w:p w14:paraId="393A1348">
      <w:pPr>
        <w:widowControl/>
        <w:ind w:firstLine="448" w:firstLineChars="200"/>
        <w:jc w:val="left"/>
        <w:rPr>
          <w:rFonts w:hint="default" w:ascii="Times New Roman" w:hAnsi="Times New Roman" w:cs="Times New Roman"/>
          <w:sz w:val="24"/>
        </w:rPr>
      </w:pPr>
      <w:r>
        <w:rPr>
          <w:rFonts w:hint="default" w:ascii="Times New Roman" w:hAnsi="Times New Roman" w:cs="Times New Roman"/>
          <w:sz w:val="24"/>
        </w:rPr>
        <w:t>上述午餐和晚餐要确保每周菜品不得重复。</w:t>
      </w:r>
    </w:p>
    <w:p w14:paraId="515DE104">
      <w:pPr>
        <w:widowControl/>
        <w:ind w:firstLine="448" w:firstLineChars="200"/>
        <w:jc w:val="left"/>
        <w:rPr>
          <w:rFonts w:hint="default" w:ascii="Times New Roman" w:hAnsi="Times New Roman" w:cs="Times New Roman"/>
          <w:sz w:val="24"/>
        </w:rPr>
      </w:pPr>
      <w:r>
        <w:rPr>
          <w:rFonts w:hint="default" w:ascii="Times New Roman" w:hAnsi="Times New Roman" w:cs="Times New Roman"/>
          <w:sz w:val="24"/>
        </w:rPr>
        <w:t>14．对疗养职工餐菜品的要求：</w:t>
      </w:r>
    </w:p>
    <w:p w14:paraId="0B5B0CCA">
      <w:pPr>
        <w:widowControl/>
        <w:ind w:firstLine="448" w:firstLineChars="200"/>
        <w:jc w:val="left"/>
        <w:rPr>
          <w:rFonts w:hint="default" w:ascii="Times New Roman" w:hAnsi="Times New Roman" w:cs="Times New Roman"/>
          <w:sz w:val="24"/>
        </w:rPr>
      </w:pPr>
      <w:r>
        <w:rPr>
          <w:rFonts w:hint="eastAsia" w:cs="Times New Roman"/>
          <w:sz w:val="24"/>
          <w:lang w:eastAsia="zh-CN"/>
        </w:rPr>
        <w:t>（</w:t>
      </w:r>
      <w:r>
        <w:rPr>
          <w:rFonts w:hint="eastAsia" w:cs="Times New Roman"/>
          <w:sz w:val="24"/>
          <w:lang w:val="en-US" w:eastAsia="zh-CN"/>
        </w:rPr>
        <w:t>1</w:t>
      </w:r>
      <w:r>
        <w:rPr>
          <w:rFonts w:hint="eastAsia" w:cs="Times New Roman"/>
          <w:sz w:val="24"/>
          <w:lang w:eastAsia="zh-CN"/>
        </w:rPr>
        <w:t>）</w:t>
      </w:r>
      <w:r>
        <w:rPr>
          <w:rFonts w:hint="default" w:ascii="Times New Roman" w:hAnsi="Times New Roman" w:cs="Times New Roman"/>
          <w:sz w:val="24"/>
        </w:rPr>
        <w:t>早餐</w:t>
      </w:r>
    </w:p>
    <w:p w14:paraId="670521E3">
      <w:pPr>
        <w:widowControl/>
        <w:ind w:firstLine="448" w:firstLineChars="200"/>
        <w:jc w:val="left"/>
        <w:rPr>
          <w:rFonts w:hint="default" w:ascii="Times New Roman" w:hAnsi="Times New Roman" w:cs="Times New Roman"/>
          <w:sz w:val="24"/>
        </w:rPr>
      </w:pPr>
      <w:r>
        <w:rPr>
          <w:rFonts w:hint="default" w:ascii="Times New Roman" w:hAnsi="Times New Roman" w:cs="Times New Roman"/>
          <w:sz w:val="24"/>
        </w:rPr>
        <w:t>四道热菜，荤素搭配（保证至少两道荤菜）；</w:t>
      </w:r>
    </w:p>
    <w:p w14:paraId="304479A7">
      <w:pPr>
        <w:widowControl/>
        <w:ind w:firstLine="448" w:firstLineChars="200"/>
        <w:jc w:val="left"/>
        <w:rPr>
          <w:rFonts w:hint="default" w:ascii="Times New Roman" w:hAnsi="Times New Roman" w:cs="Times New Roman"/>
          <w:sz w:val="24"/>
        </w:rPr>
      </w:pPr>
      <w:r>
        <w:rPr>
          <w:rFonts w:hint="default" w:ascii="Times New Roman" w:hAnsi="Times New Roman" w:cs="Times New Roman"/>
          <w:sz w:val="24"/>
        </w:rPr>
        <w:t>四道凉菜（小菜）；</w:t>
      </w:r>
    </w:p>
    <w:p w14:paraId="01EA15E6">
      <w:pPr>
        <w:widowControl/>
        <w:ind w:firstLine="448" w:firstLineChars="200"/>
        <w:jc w:val="left"/>
        <w:rPr>
          <w:rFonts w:hint="default" w:ascii="Times New Roman" w:hAnsi="Times New Roman" w:cs="Times New Roman"/>
          <w:sz w:val="24"/>
        </w:rPr>
      </w:pPr>
      <w:r>
        <w:rPr>
          <w:rFonts w:hint="default" w:ascii="Times New Roman" w:hAnsi="Times New Roman" w:cs="Times New Roman"/>
          <w:sz w:val="24"/>
        </w:rPr>
        <w:t>主食：4稀（牛奶和豆浆每日必有，粥类保证每日轮换不重样，其余可提供汤类）、6干、蛋类2种（煮蛋、煎蛋、茶蛋、鸭蛋等每日轮换，但不得限量）。</w:t>
      </w:r>
    </w:p>
    <w:p w14:paraId="278C6E75">
      <w:pPr>
        <w:widowControl/>
        <w:ind w:firstLine="448" w:firstLineChars="200"/>
        <w:jc w:val="left"/>
        <w:rPr>
          <w:rFonts w:hint="default" w:ascii="Times New Roman" w:hAnsi="Times New Roman" w:cs="Times New Roman"/>
          <w:sz w:val="24"/>
        </w:rPr>
      </w:pPr>
      <w:r>
        <w:rPr>
          <w:rFonts w:hint="eastAsia" w:cs="Times New Roman"/>
          <w:sz w:val="24"/>
          <w:lang w:eastAsia="zh-CN"/>
        </w:rPr>
        <w:t>（</w:t>
      </w:r>
      <w:r>
        <w:rPr>
          <w:rFonts w:hint="eastAsia" w:cs="Times New Roman"/>
          <w:sz w:val="24"/>
          <w:lang w:val="en-US" w:eastAsia="zh-CN"/>
        </w:rPr>
        <w:t>2</w:t>
      </w:r>
      <w:r>
        <w:rPr>
          <w:rFonts w:hint="eastAsia" w:cs="Times New Roman"/>
          <w:sz w:val="24"/>
          <w:lang w:eastAsia="zh-CN"/>
        </w:rPr>
        <w:t>）</w:t>
      </w:r>
      <w:r>
        <w:rPr>
          <w:rFonts w:hint="default" w:ascii="Times New Roman" w:hAnsi="Times New Roman" w:cs="Times New Roman"/>
          <w:sz w:val="24"/>
        </w:rPr>
        <w:t>午、晚餐</w:t>
      </w:r>
    </w:p>
    <w:p w14:paraId="7147D623">
      <w:pPr>
        <w:widowControl/>
        <w:ind w:firstLine="448" w:firstLineChars="200"/>
        <w:jc w:val="left"/>
        <w:rPr>
          <w:rFonts w:hint="default" w:ascii="Times New Roman" w:hAnsi="Times New Roman" w:cs="Times New Roman"/>
          <w:sz w:val="24"/>
        </w:rPr>
      </w:pPr>
      <w:r>
        <w:rPr>
          <w:rFonts w:hint="default" w:ascii="Times New Roman" w:hAnsi="Times New Roman" w:cs="Times New Roman"/>
          <w:sz w:val="24"/>
        </w:rPr>
        <w:t>热菜10道。其中，素菜3道（绿叶菜、豆制品等均衡搭配），荤菜4道（提供牛肉、羊肉、猪肉及禽类菜品，每餐至少提供一道牛肉或羊肉类菜品，菜品含肉量不得低于菜品总量的60%；和一道猪肉类菜品；其他菜品可提供半荤半素或禽类制品），海鲜菜3道（每餐轮换提供鱼、虾、蟹、贝等海产品，每周至少提供两次纯海虾类菜品。若有海产品安全政策出台，另行协商菜品调整事项），遇到时令节日增加两道特色菜；</w:t>
      </w:r>
    </w:p>
    <w:p w14:paraId="5A50C224">
      <w:pPr>
        <w:widowControl/>
        <w:ind w:firstLine="448" w:firstLineChars="200"/>
        <w:jc w:val="left"/>
        <w:rPr>
          <w:rFonts w:hint="default" w:ascii="Times New Roman" w:hAnsi="Times New Roman" w:cs="Times New Roman"/>
          <w:sz w:val="24"/>
        </w:rPr>
      </w:pPr>
      <w:r>
        <w:rPr>
          <w:rFonts w:hint="default" w:ascii="Times New Roman" w:hAnsi="Times New Roman" w:cs="Times New Roman"/>
          <w:sz w:val="24"/>
        </w:rPr>
        <w:t>汤羹类2种；</w:t>
      </w:r>
    </w:p>
    <w:p w14:paraId="4E6E9CA6">
      <w:pPr>
        <w:widowControl/>
        <w:ind w:firstLine="448" w:firstLineChars="200"/>
        <w:jc w:val="left"/>
        <w:rPr>
          <w:rFonts w:hint="default" w:ascii="Times New Roman" w:hAnsi="Times New Roman" w:cs="Times New Roman"/>
          <w:sz w:val="24"/>
        </w:rPr>
      </w:pPr>
      <w:r>
        <w:rPr>
          <w:rFonts w:hint="default" w:ascii="Times New Roman" w:hAnsi="Times New Roman" w:cs="Times New Roman"/>
          <w:sz w:val="24"/>
        </w:rPr>
        <w:t>凉菜2荤2素；</w:t>
      </w:r>
    </w:p>
    <w:p w14:paraId="786193D4">
      <w:pPr>
        <w:widowControl/>
        <w:ind w:firstLine="448" w:firstLineChars="200"/>
        <w:jc w:val="left"/>
        <w:rPr>
          <w:rFonts w:hint="default" w:ascii="Times New Roman" w:hAnsi="Times New Roman" w:cs="Times New Roman"/>
          <w:sz w:val="24"/>
        </w:rPr>
      </w:pPr>
      <w:r>
        <w:rPr>
          <w:rFonts w:hint="default" w:ascii="Times New Roman" w:hAnsi="Times New Roman" w:cs="Times New Roman"/>
          <w:sz w:val="24"/>
        </w:rPr>
        <w:t>水果2种或以上；</w:t>
      </w:r>
    </w:p>
    <w:p w14:paraId="327287D2">
      <w:pPr>
        <w:widowControl/>
        <w:ind w:firstLine="448" w:firstLineChars="200"/>
        <w:jc w:val="left"/>
        <w:rPr>
          <w:rFonts w:hint="default" w:ascii="Times New Roman" w:hAnsi="Times New Roman" w:cs="Times New Roman"/>
          <w:sz w:val="24"/>
        </w:rPr>
      </w:pPr>
      <w:r>
        <w:rPr>
          <w:rFonts w:hint="default" w:ascii="Times New Roman" w:hAnsi="Times New Roman" w:cs="Times New Roman"/>
          <w:sz w:val="24"/>
        </w:rPr>
        <w:t>主食4种以上。</w:t>
      </w:r>
    </w:p>
    <w:p w14:paraId="18002FC3">
      <w:pPr>
        <w:widowControl/>
        <w:ind w:firstLine="448" w:firstLineChars="200"/>
        <w:jc w:val="left"/>
        <w:rPr>
          <w:rFonts w:hint="default" w:ascii="Times New Roman" w:hAnsi="Times New Roman" w:cs="Times New Roman"/>
          <w:sz w:val="24"/>
        </w:rPr>
      </w:pPr>
      <w:r>
        <w:rPr>
          <w:rFonts w:hint="default" w:ascii="Times New Roman" w:hAnsi="Times New Roman" w:cs="Times New Roman"/>
          <w:sz w:val="24"/>
        </w:rPr>
        <w:t>上述午餐和晚餐要确保每周菜品不得重复。</w:t>
      </w:r>
    </w:p>
    <w:p w14:paraId="4A95E3B1">
      <w:pPr>
        <w:widowControl/>
        <w:ind w:firstLine="448" w:firstLineChars="200"/>
        <w:jc w:val="left"/>
        <w:rPr>
          <w:rFonts w:hint="default" w:ascii="Times New Roman" w:hAnsi="Times New Roman" w:cs="Times New Roman"/>
          <w:sz w:val="24"/>
        </w:rPr>
      </w:pPr>
      <w:r>
        <w:rPr>
          <w:rFonts w:hint="default" w:ascii="Times New Roman" w:hAnsi="Times New Roman" w:cs="Times New Roman"/>
          <w:sz w:val="24"/>
        </w:rPr>
        <w:t>15．对内部职工餐厅菜品的要求：</w:t>
      </w:r>
    </w:p>
    <w:p w14:paraId="5AF7DADF">
      <w:pPr>
        <w:widowControl/>
        <w:ind w:firstLine="448" w:firstLineChars="200"/>
        <w:jc w:val="left"/>
        <w:rPr>
          <w:rFonts w:hint="default" w:ascii="Times New Roman" w:hAnsi="Times New Roman" w:cs="Times New Roman"/>
          <w:sz w:val="24"/>
        </w:rPr>
      </w:pPr>
      <w:r>
        <w:rPr>
          <w:rFonts w:hint="eastAsia" w:cs="Times New Roman"/>
          <w:sz w:val="24"/>
          <w:lang w:eastAsia="zh-CN"/>
        </w:rPr>
        <w:t>（</w:t>
      </w:r>
      <w:r>
        <w:rPr>
          <w:rFonts w:hint="eastAsia" w:cs="Times New Roman"/>
          <w:sz w:val="24"/>
          <w:lang w:val="en-US" w:eastAsia="zh-CN"/>
        </w:rPr>
        <w:t>1</w:t>
      </w:r>
      <w:r>
        <w:rPr>
          <w:rFonts w:hint="eastAsia" w:cs="Times New Roman"/>
          <w:sz w:val="24"/>
          <w:lang w:eastAsia="zh-CN"/>
        </w:rPr>
        <w:t>）</w:t>
      </w:r>
      <w:r>
        <w:rPr>
          <w:rFonts w:hint="default" w:ascii="Times New Roman" w:hAnsi="Times New Roman" w:cs="Times New Roman"/>
          <w:sz w:val="24"/>
        </w:rPr>
        <w:t>早餐</w:t>
      </w:r>
    </w:p>
    <w:p w14:paraId="7D6C6167">
      <w:pPr>
        <w:widowControl/>
        <w:ind w:firstLine="448" w:firstLineChars="200"/>
        <w:jc w:val="left"/>
        <w:rPr>
          <w:rFonts w:hint="default" w:ascii="Times New Roman" w:hAnsi="Times New Roman" w:cs="Times New Roman"/>
          <w:sz w:val="24"/>
        </w:rPr>
      </w:pPr>
      <w:r>
        <w:rPr>
          <w:rFonts w:hint="default" w:ascii="Times New Roman" w:hAnsi="Times New Roman" w:cs="Times New Roman"/>
          <w:sz w:val="24"/>
        </w:rPr>
        <w:t>蛋类（煮蛋、煎蛋、茶蛋、鸭蛋等每日轮换提供两种，但不得限量）；</w:t>
      </w:r>
    </w:p>
    <w:p w14:paraId="5493E191">
      <w:pPr>
        <w:widowControl/>
        <w:ind w:firstLine="448" w:firstLineChars="200"/>
        <w:jc w:val="left"/>
        <w:rPr>
          <w:rFonts w:hint="default" w:ascii="Times New Roman" w:hAnsi="Times New Roman" w:cs="Times New Roman"/>
          <w:sz w:val="24"/>
        </w:rPr>
      </w:pPr>
      <w:r>
        <w:rPr>
          <w:rFonts w:hint="default" w:ascii="Times New Roman" w:hAnsi="Times New Roman" w:cs="Times New Roman"/>
          <w:sz w:val="24"/>
        </w:rPr>
        <w:t>一道热菜；</w:t>
      </w:r>
    </w:p>
    <w:p w14:paraId="6F1501FB">
      <w:pPr>
        <w:widowControl/>
        <w:ind w:firstLine="448" w:firstLineChars="200"/>
        <w:jc w:val="left"/>
        <w:rPr>
          <w:rFonts w:hint="default" w:ascii="Times New Roman" w:hAnsi="Times New Roman" w:cs="Times New Roman"/>
          <w:sz w:val="24"/>
        </w:rPr>
      </w:pPr>
      <w:r>
        <w:rPr>
          <w:rFonts w:hint="default" w:ascii="Times New Roman" w:hAnsi="Times New Roman" w:cs="Times New Roman"/>
          <w:sz w:val="24"/>
        </w:rPr>
        <w:t>三道小菜；</w:t>
      </w:r>
    </w:p>
    <w:p w14:paraId="3AEC9A46">
      <w:pPr>
        <w:widowControl/>
        <w:ind w:firstLine="448" w:firstLineChars="200"/>
        <w:jc w:val="left"/>
        <w:rPr>
          <w:rFonts w:hint="default" w:ascii="Times New Roman" w:hAnsi="Times New Roman" w:cs="Times New Roman"/>
          <w:sz w:val="24"/>
        </w:rPr>
      </w:pPr>
      <w:r>
        <w:rPr>
          <w:rFonts w:hint="default" w:ascii="Times New Roman" w:hAnsi="Times New Roman" w:cs="Times New Roman"/>
          <w:sz w:val="24"/>
        </w:rPr>
        <w:t>主食：稀两种（每日保证牛奶、豆浆和豆腐脑、热汤面轮换），干两种以上。</w:t>
      </w:r>
    </w:p>
    <w:p w14:paraId="3CE5D368">
      <w:pPr>
        <w:widowControl/>
        <w:ind w:firstLine="448" w:firstLineChars="200"/>
        <w:jc w:val="left"/>
        <w:rPr>
          <w:rFonts w:hint="default" w:ascii="Times New Roman" w:hAnsi="Times New Roman" w:cs="Times New Roman"/>
          <w:sz w:val="24"/>
        </w:rPr>
      </w:pPr>
      <w:r>
        <w:rPr>
          <w:rFonts w:hint="eastAsia" w:cs="Times New Roman"/>
          <w:sz w:val="24"/>
          <w:lang w:eastAsia="zh-CN"/>
        </w:rPr>
        <w:t>（</w:t>
      </w:r>
      <w:r>
        <w:rPr>
          <w:rFonts w:hint="eastAsia" w:cs="Times New Roman"/>
          <w:sz w:val="24"/>
          <w:lang w:val="en-US" w:eastAsia="zh-CN"/>
        </w:rPr>
        <w:t>2</w:t>
      </w:r>
      <w:r>
        <w:rPr>
          <w:rFonts w:hint="eastAsia" w:cs="Times New Roman"/>
          <w:sz w:val="24"/>
          <w:lang w:eastAsia="zh-CN"/>
        </w:rPr>
        <w:t>）</w:t>
      </w:r>
      <w:r>
        <w:rPr>
          <w:rFonts w:hint="default" w:ascii="Times New Roman" w:hAnsi="Times New Roman" w:cs="Times New Roman"/>
          <w:sz w:val="24"/>
        </w:rPr>
        <w:t>午、晚餐</w:t>
      </w:r>
    </w:p>
    <w:p w14:paraId="167208C2">
      <w:pPr>
        <w:widowControl/>
        <w:ind w:firstLine="448" w:firstLineChars="200"/>
        <w:jc w:val="left"/>
        <w:rPr>
          <w:rFonts w:hint="default" w:ascii="Times New Roman" w:hAnsi="Times New Roman" w:cs="Times New Roman"/>
          <w:sz w:val="24"/>
        </w:rPr>
      </w:pPr>
      <w:r>
        <w:rPr>
          <w:rFonts w:hint="default" w:ascii="Times New Roman" w:hAnsi="Times New Roman" w:cs="Times New Roman"/>
          <w:sz w:val="24"/>
        </w:rPr>
        <w:t>四道热菜（暑期期间，午餐和晚餐可将一道素热菜更换为一道凉菜），菜品要荤素搭配（保证至少两道荤菜，荤菜为牛肉、羊肉、猪肉、鱼肉及禽类菜品。要确保每餐必有猪肉菜品，且每周午餐提供不少于三次含肉量不低于菜品总量60%的肉类菜品。其他肉类菜品每餐轮换，且不得用动物血、皮、头、尾、添加剂丸子等肉类衍生品替代）；</w:t>
      </w:r>
    </w:p>
    <w:p w14:paraId="3F341DC5">
      <w:pPr>
        <w:widowControl/>
        <w:ind w:firstLine="448" w:firstLineChars="200"/>
        <w:jc w:val="left"/>
        <w:rPr>
          <w:rFonts w:hint="default" w:ascii="Times New Roman" w:hAnsi="Times New Roman" w:cs="Times New Roman"/>
          <w:sz w:val="24"/>
        </w:rPr>
      </w:pPr>
      <w:r>
        <w:rPr>
          <w:rFonts w:hint="default" w:ascii="Times New Roman" w:hAnsi="Times New Roman" w:cs="Times New Roman"/>
          <w:sz w:val="24"/>
        </w:rPr>
        <w:t>一种水果（仅午餐提供）；</w:t>
      </w:r>
    </w:p>
    <w:p w14:paraId="416A10A7">
      <w:pPr>
        <w:widowControl/>
        <w:ind w:firstLine="448" w:firstLineChars="200"/>
        <w:jc w:val="left"/>
        <w:rPr>
          <w:rFonts w:hint="default" w:ascii="Times New Roman" w:hAnsi="Times New Roman" w:cs="Times New Roman"/>
          <w:sz w:val="24"/>
        </w:rPr>
      </w:pPr>
      <w:r>
        <w:rPr>
          <w:rFonts w:hint="default" w:ascii="Times New Roman" w:hAnsi="Times New Roman" w:cs="Times New Roman"/>
          <w:sz w:val="24"/>
        </w:rPr>
        <w:t>一汤一粥；</w:t>
      </w:r>
    </w:p>
    <w:p w14:paraId="44D83DF9">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default" w:ascii="Times New Roman" w:hAnsi="Times New Roman" w:cs="Times New Roman"/>
          <w:sz w:val="24"/>
        </w:rPr>
      </w:pPr>
      <w:r>
        <w:rPr>
          <w:rFonts w:hint="default" w:ascii="Times New Roman" w:hAnsi="Times New Roman" w:cs="Times New Roman"/>
          <w:sz w:val="24"/>
        </w:rPr>
        <w:t>主食（干）两种以上。</w:t>
      </w:r>
    </w:p>
    <w:p w14:paraId="748F7575">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default" w:ascii="Times New Roman" w:hAnsi="Times New Roman" w:cs="Times New Roman"/>
          <w:sz w:val="24"/>
        </w:rPr>
      </w:pPr>
      <w:r>
        <w:rPr>
          <w:rFonts w:hint="default" w:ascii="Times New Roman" w:hAnsi="Times New Roman" w:cs="Times New Roman"/>
          <w:sz w:val="24"/>
        </w:rPr>
        <w:t>上述午餐和晚餐要确保每周菜品不得重复，同时每月整体调整一次菜谱。</w:t>
      </w:r>
    </w:p>
    <w:p w14:paraId="7431CACA">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default" w:ascii="Times New Roman" w:hAnsi="Times New Roman" w:cs="Times New Roman"/>
          <w:b/>
          <w:bCs/>
          <w:sz w:val="24"/>
        </w:rPr>
      </w:pPr>
      <w:r>
        <w:rPr>
          <w:rFonts w:hint="eastAsia" w:cs="Times New Roman"/>
          <w:b/>
          <w:bCs/>
          <w:sz w:val="24"/>
          <w:lang w:val="en-US" w:eastAsia="zh-CN"/>
        </w:rPr>
        <w:t>七</w:t>
      </w:r>
      <w:r>
        <w:rPr>
          <w:rFonts w:hint="default" w:ascii="Times New Roman" w:hAnsi="Times New Roman" w:cs="Times New Roman"/>
          <w:b/>
          <w:bCs/>
          <w:sz w:val="24"/>
        </w:rPr>
        <w:t>、</w:t>
      </w:r>
      <w:r>
        <w:rPr>
          <w:rFonts w:hint="eastAsia" w:cs="Times New Roman"/>
          <w:b/>
          <w:bCs/>
          <w:sz w:val="24"/>
          <w:lang w:eastAsia="zh-CN"/>
        </w:rPr>
        <w:t>投标人</w:t>
      </w:r>
      <w:r>
        <w:rPr>
          <w:rFonts w:hint="default" w:ascii="Times New Roman" w:hAnsi="Times New Roman" w:cs="Times New Roman"/>
          <w:b/>
          <w:bCs/>
          <w:sz w:val="24"/>
        </w:rPr>
        <w:t>违反合同约定的其它处罚事项</w:t>
      </w:r>
    </w:p>
    <w:p w14:paraId="23090F41">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default" w:ascii="Times New Roman" w:hAnsi="Times New Roman" w:cs="Times New Roman"/>
          <w:sz w:val="24"/>
        </w:rPr>
      </w:pPr>
      <w:r>
        <w:rPr>
          <w:rFonts w:hint="default" w:ascii="Times New Roman" w:hAnsi="Times New Roman" w:cs="Times New Roman"/>
          <w:sz w:val="24"/>
        </w:rPr>
        <w:t>1．对于采购人提供的餐厅附属设备设施及餐厨用品</w:t>
      </w:r>
      <w:r>
        <w:rPr>
          <w:rFonts w:hint="eastAsia" w:cs="Times New Roman"/>
          <w:sz w:val="24"/>
          <w:lang w:eastAsia="zh-CN"/>
        </w:rPr>
        <w:t>投标人</w:t>
      </w:r>
      <w:r>
        <w:rPr>
          <w:rFonts w:hint="default" w:ascii="Times New Roman" w:hAnsi="Times New Roman" w:cs="Times New Roman"/>
          <w:sz w:val="24"/>
        </w:rPr>
        <w:t>可无偿使用，但要按章操作，爱惜使用，凡违章操作、无故破坏的要按价赔偿，造成的附加损失一并赔偿，情节严重的视情追究相关责任。</w:t>
      </w:r>
    </w:p>
    <w:p w14:paraId="068B37A1">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default" w:ascii="Times New Roman" w:hAnsi="Times New Roman" w:cs="Times New Roman"/>
          <w:sz w:val="24"/>
        </w:rPr>
      </w:pPr>
      <w:r>
        <w:rPr>
          <w:rFonts w:hint="default" w:ascii="Times New Roman" w:hAnsi="Times New Roman" w:cs="Times New Roman"/>
          <w:sz w:val="24"/>
        </w:rPr>
        <w:t>2．</w:t>
      </w:r>
      <w:r>
        <w:rPr>
          <w:rFonts w:hint="eastAsia" w:cs="Times New Roman"/>
          <w:sz w:val="24"/>
          <w:lang w:eastAsia="zh-CN"/>
        </w:rPr>
        <w:t>投标人</w:t>
      </w:r>
      <w:r>
        <w:rPr>
          <w:rFonts w:hint="default" w:ascii="Times New Roman" w:hAnsi="Times New Roman" w:cs="Times New Roman"/>
          <w:sz w:val="24"/>
        </w:rPr>
        <w:t>承包期满后，要在合同期满后5个工作日内注销</w:t>
      </w:r>
      <w:r>
        <w:rPr>
          <w:rFonts w:hint="eastAsia" w:cs="Times New Roman"/>
          <w:sz w:val="24"/>
          <w:lang w:eastAsia="zh-CN"/>
        </w:rPr>
        <w:t>投标人</w:t>
      </w:r>
      <w:r>
        <w:rPr>
          <w:rFonts w:hint="default" w:ascii="Times New Roman" w:hAnsi="Times New Roman" w:cs="Times New Roman"/>
          <w:sz w:val="24"/>
        </w:rPr>
        <w:t>在采购人场所内经营所办理的一切证照。如因证照未注销给采购人带来的损失由</w:t>
      </w:r>
      <w:r>
        <w:rPr>
          <w:rFonts w:hint="eastAsia" w:cs="Times New Roman"/>
          <w:sz w:val="24"/>
          <w:lang w:eastAsia="zh-CN"/>
        </w:rPr>
        <w:t>投标人</w:t>
      </w:r>
      <w:r>
        <w:rPr>
          <w:rFonts w:hint="default" w:ascii="Times New Roman" w:hAnsi="Times New Roman" w:cs="Times New Roman"/>
          <w:sz w:val="24"/>
        </w:rPr>
        <w:t>承担。</w:t>
      </w:r>
    </w:p>
    <w:p w14:paraId="34158BE8">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default" w:ascii="Times New Roman" w:hAnsi="Times New Roman" w:cs="Times New Roman"/>
          <w:sz w:val="24"/>
        </w:rPr>
      </w:pPr>
      <w:r>
        <w:rPr>
          <w:rFonts w:hint="default" w:ascii="Times New Roman" w:hAnsi="Times New Roman" w:cs="Times New Roman"/>
          <w:sz w:val="24"/>
        </w:rPr>
        <w:t>3．如</w:t>
      </w:r>
      <w:r>
        <w:rPr>
          <w:rFonts w:hint="eastAsia" w:cs="Times New Roman"/>
          <w:sz w:val="24"/>
          <w:lang w:eastAsia="zh-CN"/>
        </w:rPr>
        <w:t>投标人</w:t>
      </w:r>
      <w:r>
        <w:rPr>
          <w:rFonts w:hint="default" w:ascii="Times New Roman" w:hAnsi="Times New Roman" w:cs="Times New Roman"/>
          <w:sz w:val="24"/>
        </w:rPr>
        <w:t>在原材料采购、菜品材料配比（如纯荤菜、半荤半素菜肉品含量过低，或着肥肉含量过高等情况）等环节违反本合同约定，采购人将按上月餐费总额的10%扣减。</w:t>
      </w:r>
    </w:p>
    <w:p w14:paraId="131BF803">
      <w:pPr>
        <w:widowControl/>
        <w:ind w:firstLine="448" w:firstLineChars="200"/>
        <w:jc w:val="left"/>
        <w:rPr>
          <w:rFonts w:hint="default" w:ascii="Times New Roman" w:hAnsi="Times New Roman" w:cs="Times New Roman"/>
          <w:sz w:val="24"/>
        </w:rPr>
      </w:pPr>
      <w:r>
        <w:rPr>
          <w:rFonts w:hint="default" w:ascii="Times New Roman" w:hAnsi="Times New Roman" w:cs="Times New Roman"/>
          <w:sz w:val="24"/>
        </w:rPr>
        <w:t>4．如</w:t>
      </w:r>
      <w:r>
        <w:rPr>
          <w:rFonts w:hint="eastAsia" w:cs="Times New Roman"/>
          <w:sz w:val="24"/>
          <w:lang w:eastAsia="zh-CN"/>
        </w:rPr>
        <w:t>投标人</w:t>
      </w:r>
      <w:r>
        <w:rPr>
          <w:rFonts w:hint="default" w:ascii="Times New Roman" w:hAnsi="Times New Roman" w:cs="Times New Roman"/>
          <w:sz w:val="24"/>
        </w:rPr>
        <w:t>住宿人员违反采购人宿舍管理规定时，要依据采购人《职工宿舍物品损坏（或遗失）及违反宿舍管理规定惩处一览表》的项目接受采购人的惩处。</w:t>
      </w:r>
      <w:r>
        <w:rPr>
          <w:rFonts w:hint="eastAsia" w:cs="Times New Roman"/>
          <w:sz w:val="24"/>
          <w:lang w:eastAsia="zh-CN"/>
        </w:rPr>
        <w:t>投标人</w:t>
      </w:r>
      <w:r>
        <w:rPr>
          <w:rFonts w:hint="default" w:ascii="Times New Roman" w:hAnsi="Times New Roman" w:cs="Times New Roman"/>
          <w:sz w:val="24"/>
        </w:rPr>
        <w:t>职工发生溺水、触电、工伤、疾病、火灾等造成的人身伤亡事故，由</w:t>
      </w:r>
      <w:r>
        <w:rPr>
          <w:rFonts w:hint="eastAsia" w:cs="Times New Roman"/>
          <w:sz w:val="24"/>
          <w:lang w:eastAsia="zh-CN"/>
        </w:rPr>
        <w:t>投标人</w:t>
      </w:r>
      <w:r>
        <w:rPr>
          <w:rFonts w:hint="default" w:ascii="Times New Roman" w:hAnsi="Times New Roman" w:cs="Times New Roman"/>
          <w:sz w:val="24"/>
        </w:rPr>
        <w:t>自行承担全部责任和赔偿。</w:t>
      </w:r>
    </w:p>
    <w:p w14:paraId="514DD46C">
      <w:pPr>
        <w:widowControl/>
        <w:ind w:firstLine="448" w:firstLineChars="200"/>
        <w:jc w:val="left"/>
        <w:rPr>
          <w:rFonts w:hint="eastAsia" w:ascii="Times New Roman" w:hAnsi="Times New Roman" w:eastAsia="宋体" w:cs="Times New Roman"/>
          <w:b/>
          <w:bCs/>
          <w:sz w:val="24"/>
        </w:rPr>
      </w:pPr>
      <w:r>
        <w:rPr>
          <w:rFonts w:hint="eastAsia" w:ascii="Times New Roman" w:hAnsi="Times New Roman" w:eastAsia="宋体" w:cs="Times New Roman"/>
          <w:b/>
          <w:bCs/>
          <w:sz w:val="24"/>
        </w:rPr>
        <w:t>八、验收标准</w:t>
      </w:r>
    </w:p>
    <w:p w14:paraId="21E711FC">
      <w:pPr>
        <w:widowControl/>
        <w:ind w:firstLine="448" w:firstLineChars="200"/>
        <w:jc w:val="left"/>
        <w:rPr>
          <w:rFonts w:hint="eastAsia" w:ascii="Times New Roman" w:hAnsi="Times New Roman" w:eastAsia="宋体" w:cs="Times New Roman"/>
          <w:sz w:val="24"/>
        </w:rPr>
      </w:pPr>
      <w:r>
        <w:rPr>
          <w:rFonts w:hint="eastAsia" w:ascii="Times New Roman" w:hAnsi="Times New Roman" w:eastAsia="宋体" w:cs="Times New Roman"/>
          <w:sz w:val="24"/>
        </w:rPr>
        <w:t>1</w:t>
      </w:r>
      <w:r>
        <w:rPr>
          <w:rFonts w:hint="eastAsia" w:ascii="Times New Roman" w:hAnsi="Times New Roman" w:eastAsia="宋体" w:cs="Times New Roman"/>
          <w:sz w:val="24"/>
          <w:lang w:eastAsia="zh-CN"/>
        </w:rPr>
        <w:t>．</w:t>
      </w:r>
      <w:r>
        <w:rPr>
          <w:rFonts w:hint="eastAsia" w:ascii="Times New Roman" w:hAnsi="Times New Roman" w:eastAsia="宋体" w:cs="Times New Roman"/>
          <w:sz w:val="24"/>
        </w:rPr>
        <w:t>院区三处餐厅以公开招标外包服务形式交由餐饮公司进行经营管理，由餐饮公司办理食品经营许可证，以中心要求标准提供菜品制作及餐饮服务，确保劳模等各类人员用餐需求，保证劳模及职工疗休养业务得以有序开展。</w:t>
      </w:r>
    </w:p>
    <w:p w14:paraId="78BB2550">
      <w:pPr>
        <w:widowControl/>
        <w:ind w:firstLine="448" w:firstLineChars="200"/>
        <w:jc w:val="left"/>
        <w:rPr>
          <w:rFonts w:hint="eastAsia" w:ascii="Times New Roman" w:hAnsi="Times New Roman" w:eastAsia="宋体" w:cs="Times New Roman"/>
          <w:sz w:val="24"/>
        </w:rPr>
      </w:pPr>
      <w:r>
        <w:rPr>
          <w:rFonts w:hint="eastAsia" w:ascii="Times New Roman" w:hAnsi="Times New Roman" w:eastAsia="宋体" w:cs="Times New Roman"/>
          <w:sz w:val="24"/>
        </w:rPr>
        <w:t>2</w:t>
      </w:r>
      <w:r>
        <w:rPr>
          <w:rFonts w:hint="eastAsia" w:ascii="Times New Roman" w:hAnsi="Times New Roman" w:eastAsia="宋体" w:cs="Times New Roman"/>
          <w:sz w:val="24"/>
          <w:lang w:eastAsia="zh-CN"/>
        </w:rPr>
        <w:t>．</w:t>
      </w:r>
      <w:r>
        <w:rPr>
          <w:rFonts w:hint="eastAsia" w:ascii="Times New Roman" w:hAnsi="Times New Roman" w:eastAsia="宋体" w:cs="Times New Roman"/>
          <w:sz w:val="24"/>
        </w:rPr>
        <w:t>北戴河院区组建餐饮质量监督小组，对餐饮公司提供的菜品及服务进行全面监督，确保达到规定用餐及服务标准。</w:t>
      </w:r>
    </w:p>
    <w:p w14:paraId="7FE76A60">
      <w:pPr>
        <w:widowControl/>
        <w:ind w:firstLine="448" w:firstLineChars="200"/>
        <w:jc w:val="left"/>
        <w:rPr>
          <w:rFonts w:hint="eastAsia" w:ascii="Times New Roman" w:hAnsi="Times New Roman" w:eastAsia="宋体" w:cs="Times New Roman"/>
          <w:sz w:val="24"/>
        </w:rPr>
      </w:pPr>
      <w:r>
        <w:rPr>
          <w:rFonts w:hint="eastAsia" w:ascii="Times New Roman" w:hAnsi="Times New Roman" w:eastAsia="宋体" w:cs="Times New Roman"/>
          <w:sz w:val="24"/>
        </w:rPr>
        <w:t>3</w:t>
      </w:r>
      <w:r>
        <w:rPr>
          <w:rFonts w:hint="eastAsia" w:ascii="Times New Roman" w:hAnsi="Times New Roman" w:eastAsia="宋体" w:cs="Times New Roman"/>
          <w:sz w:val="24"/>
          <w:lang w:eastAsia="zh-CN"/>
        </w:rPr>
        <w:t>．</w:t>
      </w:r>
      <w:r>
        <w:rPr>
          <w:rFonts w:hint="eastAsia" w:ascii="Times New Roman" w:hAnsi="Times New Roman" w:eastAsia="宋体" w:cs="Times New Roman"/>
          <w:sz w:val="24"/>
        </w:rPr>
        <w:t>以固定餐标价格基础上提供的餐品质量作为评标依据，结算金额以实际供应餐次、人次、餐标付费。</w:t>
      </w:r>
    </w:p>
    <w:p w14:paraId="5B68FE0A">
      <w:pPr>
        <w:widowControl/>
        <w:ind w:firstLine="448" w:firstLineChars="200"/>
        <w:jc w:val="left"/>
        <w:rPr>
          <w:sz w:val="24"/>
        </w:rPr>
      </w:pPr>
    </w:p>
    <w:p w14:paraId="52E3611F">
      <w:pPr>
        <w:widowControl/>
        <w:ind w:firstLine="448" w:firstLineChars="200"/>
        <w:jc w:val="left"/>
        <w:rPr>
          <w:sz w:val="24"/>
        </w:rPr>
      </w:pPr>
    </w:p>
    <w:p w14:paraId="1BA7A0FC">
      <w:pPr>
        <w:spacing w:line="360" w:lineRule="auto"/>
        <w:ind w:firstLine="448" w:firstLineChars="200"/>
        <w:jc w:val="center"/>
        <w:outlineLvl w:val="0"/>
        <w:rPr>
          <w:b/>
          <w:sz w:val="24"/>
        </w:rPr>
      </w:pPr>
    </w:p>
    <w:p w14:paraId="610D78AB">
      <w:pPr>
        <w:spacing w:line="360" w:lineRule="auto"/>
        <w:ind w:firstLine="448" w:firstLineChars="200"/>
        <w:jc w:val="center"/>
        <w:outlineLvl w:val="0"/>
        <w:rPr>
          <w:b/>
          <w:sz w:val="24"/>
        </w:rPr>
      </w:pPr>
    </w:p>
    <w:p w14:paraId="2AF20004">
      <w:pPr>
        <w:spacing w:line="360" w:lineRule="auto"/>
        <w:ind w:firstLine="448" w:firstLineChars="200"/>
        <w:jc w:val="center"/>
        <w:outlineLvl w:val="0"/>
        <w:rPr>
          <w:b/>
          <w:sz w:val="24"/>
        </w:rPr>
      </w:pPr>
    </w:p>
    <w:p w14:paraId="2212B672">
      <w:pPr>
        <w:spacing w:line="360" w:lineRule="auto"/>
        <w:ind w:firstLine="448" w:firstLineChars="200"/>
        <w:jc w:val="center"/>
        <w:outlineLvl w:val="0"/>
        <w:rPr>
          <w:b/>
          <w:sz w:val="24"/>
        </w:rPr>
      </w:pPr>
    </w:p>
    <w:p w14:paraId="734F2899">
      <w:pPr>
        <w:spacing w:line="360" w:lineRule="auto"/>
        <w:jc w:val="center"/>
        <w:rPr>
          <w:sz w:val="24"/>
        </w:rPr>
      </w:pPr>
      <w:r>
        <w:rPr>
          <w:sz w:val="24"/>
          <w:u w:val="single"/>
        </w:rPr>
        <w:br w:type="page"/>
      </w:r>
    </w:p>
    <w:p w14:paraId="3B09746F">
      <w:pPr>
        <w:pStyle w:val="16"/>
        <w:rPr>
          <w:rFonts w:ascii="Times New Roman" w:hAnsi="Times New Roman"/>
        </w:rPr>
      </w:pPr>
      <w:r>
        <w:rPr>
          <w:rFonts w:ascii="Times New Roman" w:hAnsi="Times New Roman"/>
        </w:rPr>
        <w:t>第</w:t>
      </w:r>
      <w:r>
        <w:rPr>
          <w:rFonts w:ascii="Times New Roman" w:hAnsi="Times New Roman"/>
          <w:lang w:eastAsia="zh-CN"/>
        </w:rPr>
        <w:t>三</w:t>
      </w:r>
      <w:r>
        <w:rPr>
          <w:rFonts w:ascii="Times New Roman" w:hAnsi="Times New Roman"/>
        </w:rPr>
        <w:t>部分  投标须知</w:t>
      </w:r>
    </w:p>
    <w:p w14:paraId="326FDEAA">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A  说明</w:t>
      </w:r>
    </w:p>
    <w:p w14:paraId="04D85EE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 概述</w:t>
      </w:r>
    </w:p>
    <w:p w14:paraId="7564726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 根据《中华人民共和国政府采购法》、《中华人民共和国政府采购法实施条例》等有关法律、法规和规章的规定，本采购项目已具备招标条件。</w:t>
      </w:r>
    </w:p>
    <w:p w14:paraId="75EB17E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1.2 本招标文件仅适用于投标邀请函中所叙述项目货物和服务的采购。</w:t>
      </w:r>
    </w:p>
    <w:p w14:paraId="20043C1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 参与招标投标活动的所有各方，对在参与招标投标过程中获悉的国家、商业和技术秘密以及其它依法应当保密的内容，均负有保密义务，违者应对由此造成的后果承担全部法律责任。</w:t>
      </w:r>
    </w:p>
    <w:p w14:paraId="628F632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 定义</w:t>
      </w:r>
    </w:p>
    <w:p w14:paraId="59FD2B1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2.1 “采购人”和“招标人”系指本次招标活动的采购单位。“采购代理机构”系指组织本次招标活动的机构，即“天津市政府采购中心”。 </w:t>
      </w:r>
    </w:p>
    <w:p w14:paraId="14107449">
      <w:pPr>
        <w:pStyle w:val="29"/>
        <w:spacing w:line="360" w:lineRule="auto"/>
        <w:ind w:firstLine="448" w:firstLineChars="200"/>
        <w:jc w:val="both"/>
        <w:rPr>
          <w:rFonts w:ascii="Times New Roman" w:hAnsi="Times New Roman" w:eastAsia="宋体" w:cs="Times New Roman"/>
          <w:color w:val="FF0000"/>
        </w:rPr>
      </w:pPr>
      <w:r>
        <w:rPr>
          <w:rFonts w:ascii="Times New Roman" w:hAnsi="Times New Roman" w:eastAsia="宋体" w:cs="Times New Roman"/>
          <w:color w:val="auto"/>
        </w:rPr>
        <w:t>2.2 “投标人”和“供应商”系指</w:t>
      </w:r>
      <w:r>
        <w:rPr>
          <w:rFonts w:hint="eastAsia" w:ascii="Times New Roman" w:hAnsi="Times New Roman" w:eastAsia="宋体" w:cs="Times New Roman"/>
          <w:color w:val="auto"/>
        </w:rPr>
        <w:t>响应招标、参加投标竞争的法人、其他组织或者自然人。</w:t>
      </w:r>
    </w:p>
    <w:p w14:paraId="07872369">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2.3</w:t>
      </w:r>
      <w:r>
        <w:rPr>
          <w:rFonts w:hint="eastAsia" w:ascii="Times New Roman" w:hAnsi="Times New Roman" w:eastAsia="宋体" w:cs="Times New Roman"/>
          <w:color w:val="auto"/>
        </w:rPr>
        <w:t xml:space="preserve"> “货物”</w:t>
      </w:r>
      <w:r>
        <w:rPr>
          <w:rFonts w:ascii="Times New Roman" w:hAnsi="Times New Roman" w:eastAsia="宋体" w:cs="Times New Roman"/>
          <w:color w:val="auto"/>
        </w:rPr>
        <w:t>系指</w:t>
      </w:r>
      <w:r>
        <w:rPr>
          <w:rFonts w:hint="eastAsia" w:ascii="Times New Roman" w:hAnsi="Times New Roman" w:eastAsia="宋体" w:cs="Times New Roman"/>
          <w:color w:val="auto"/>
        </w:rPr>
        <w:t>各种形态和种类的物品，包括原材料、燃料、设备、产品等；“工程”</w:t>
      </w:r>
      <w:r>
        <w:rPr>
          <w:rFonts w:ascii="Times New Roman" w:hAnsi="Times New Roman" w:eastAsia="宋体" w:cs="Times New Roman"/>
          <w:color w:val="auto"/>
        </w:rPr>
        <w:t>系指</w:t>
      </w:r>
      <w:r>
        <w:rPr>
          <w:rFonts w:hint="eastAsia" w:ascii="Times New Roman" w:hAnsi="Times New Roman" w:eastAsia="宋体" w:cs="Times New Roman"/>
          <w:color w:val="auto"/>
        </w:rPr>
        <w:t>建设工程，包括建筑物和构筑物的新建、改建、扩建、装修、拆除、修缮等；“服务”</w:t>
      </w:r>
      <w:r>
        <w:rPr>
          <w:rFonts w:ascii="Times New Roman" w:hAnsi="Times New Roman" w:eastAsia="宋体" w:cs="Times New Roman"/>
          <w:color w:val="auto"/>
        </w:rPr>
        <w:t>系指</w:t>
      </w:r>
      <w:r>
        <w:rPr>
          <w:rFonts w:hint="eastAsia" w:ascii="Times New Roman" w:hAnsi="Times New Roman" w:eastAsia="宋体" w:cs="Times New Roman"/>
          <w:color w:val="auto"/>
        </w:rPr>
        <w:t>除货物和工程以外的其他政府采购对象。</w:t>
      </w:r>
    </w:p>
    <w:p w14:paraId="14B88F5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 解释权</w:t>
      </w:r>
    </w:p>
    <w:p w14:paraId="5FEFE50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3.1 本次招投标的最终解释权归为采购人、采购代理机构。</w:t>
      </w:r>
    </w:p>
    <w:p w14:paraId="44BE3A4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3.2 本文件未作须知明示，而又有相关法律、法规规定的，采购人、采购代理机构将对此解释为依据有关法律、法规的规定。</w:t>
      </w:r>
    </w:p>
    <w:p w14:paraId="0546D9E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4. 合格的投标人</w:t>
      </w:r>
    </w:p>
    <w:p w14:paraId="0890243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4.1 符合《中华人民共和国政府采购法》第二十二条供应商参加政府采购活动应当具备的条件及其他有关法律、法规关于供应商的有关规定，有能力提供</w:t>
      </w:r>
      <w:r>
        <w:rPr>
          <w:rFonts w:hint="eastAsia" w:ascii="Times New Roman" w:hAnsi="Times New Roman" w:eastAsia="宋体" w:cs="Times New Roman"/>
          <w:color w:val="auto"/>
        </w:rPr>
        <w:t>采购</w:t>
      </w:r>
      <w:r>
        <w:rPr>
          <w:rFonts w:ascii="Times New Roman" w:hAnsi="Times New Roman" w:eastAsia="宋体" w:cs="Times New Roman"/>
          <w:color w:val="auto"/>
        </w:rPr>
        <w:t>标的的供应商。</w:t>
      </w:r>
    </w:p>
    <w:p w14:paraId="4BE33E30">
      <w:pPr>
        <w:pStyle w:val="29"/>
        <w:spacing w:line="360" w:lineRule="auto"/>
        <w:ind w:firstLine="448" w:firstLineChars="200"/>
        <w:jc w:val="both"/>
        <w:rPr>
          <w:rFonts w:ascii="Times New Roman" w:hAnsi="Times New Roman" w:cs="Times New Roman"/>
          <w:color w:val="auto"/>
        </w:rPr>
      </w:pPr>
      <w:r>
        <w:rPr>
          <w:rFonts w:ascii="Times New Roman" w:hAnsi="Times New Roman" w:eastAsia="宋体" w:cs="Times New Roman"/>
          <w:color w:val="auto"/>
        </w:rPr>
        <w:t xml:space="preserve">4.2 </w:t>
      </w:r>
      <w:r>
        <w:rPr>
          <w:rFonts w:ascii="Times New Roman" w:hAnsi="Times New Roman" w:cs="Times New Roman"/>
          <w:color w:val="auto"/>
        </w:rPr>
        <w:t>符合《投标邀请函》中关于供应商资格要求（实质性要求）的规定。</w:t>
      </w:r>
    </w:p>
    <w:p w14:paraId="5B3D3513">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4.3 关于联合体投标</w:t>
      </w:r>
    </w:p>
    <w:p w14:paraId="479D728C">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若</w:t>
      </w:r>
      <w:r>
        <w:rPr>
          <w:rFonts w:ascii="Times New Roman" w:hAnsi="Times New Roman" w:eastAsia="宋体" w:cs="Times New Roman"/>
          <w:color w:val="auto"/>
        </w:rPr>
        <w:t>《投标邀请函》接受联合体投标的：</w:t>
      </w:r>
    </w:p>
    <w:p w14:paraId="6BBB0995">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（1）两个以上的自然人、法人或者其他组织可以组成一个联合体，以一个供应商的身份共同参加政府采购。</w:t>
      </w:r>
    </w:p>
    <w:p w14:paraId="7DAEBCD0">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（2）联合体各方均应当符合《政府采购法》第二十二条第一款规定的条件，根据采购项目的特殊要求规定投标人特定条件的，联合体各方中至少应当有一方符合《投标邀请函》规定的供应商资格条件（实质性</w:t>
      </w:r>
      <w:r>
        <w:rPr>
          <w:rFonts w:hint="eastAsia" w:ascii="Times New Roman" w:hAnsi="Times New Roman" w:eastAsia="宋体" w:cs="Times New Roman"/>
          <w:color w:val="auto"/>
        </w:rPr>
        <w:t>要求</w:t>
      </w:r>
      <w:r>
        <w:rPr>
          <w:rFonts w:ascii="Times New Roman" w:hAnsi="Times New Roman" w:eastAsia="宋体" w:cs="Times New Roman"/>
          <w:color w:val="auto"/>
        </w:rPr>
        <w:t>）。</w:t>
      </w:r>
    </w:p>
    <w:p w14:paraId="7B1F7CE3">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（3）联合体各方之间应当签订共同投标协议并在投标文件内提交，明确约定联合体主体及联合体各方承担的工作和相应的责任。联合体各方签订共同投标协议后，不得再以自己名义单独在</w:t>
      </w:r>
      <w:r>
        <w:rPr>
          <w:rFonts w:hint="eastAsia" w:ascii="Times New Roman" w:hAnsi="Times New Roman" w:eastAsia="宋体" w:cs="Times New Roman"/>
          <w:color w:val="auto"/>
        </w:rPr>
        <w:t>同一合同项下</w:t>
      </w:r>
      <w:r>
        <w:rPr>
          <w:rFonts w:ascii="Times New Roman" w:hAnsi="Times New Roman" w:eastAsia="宋体" w:cs="Times New Roman"/>
          <w:color w:val="auto"/>
        </w:rPr>
        <w:t>投标，也不得组成新的联合体参加同一</w:t>
      </w:r>
      <w:r>
        <w:rPr>
          <w:rFonts w:hint="eastAsia" w:ascii="Times New Roman" w:hAnsi="Times New Roman" w:eastAsia="宋体" w:cs="Times New Roman"/>
          <w:color w:val="auto"/>
        </w:rPr>
        <w:t>合同</w:t>
      </w:r>
      <w:r>
        <w:rPr>
          <w:rFonts w:ascii="Times New Roman" w:hAnsi="Times New Roman" w:eastAsia="宋体" w:cs="Times New Roman"/>
          <w:color w:val="auto"/>
        </w:rPr>
        <w:t>项下的投标。</w:t>
      </w:r>
    </w:p>
    <w:p w14:paraId="6AE9F508">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（4）</w:t>
      </w:r>
      <w:r>
        <w:rPr>
          <w:rFonts w:hint="eastAsia" w:ascii="Times New Roman" w:hAnsi="Times New Roman" w:eastAsia="宋体" w:cs="Times New Roman"/>
          <w:color w:val="auto"/>
        </w:rPr>
        <w:t>下载招标文件</w:t>
      </w:r>
      <w:r>
        <w:rPr>
          <w:rFonts w:ascii="Times New Roman" w:hAnsi="Times New Roman" w:eastAsia="宋体" w:cs="Times New Roman"/>
          <w:color w:val="auto"/>
        </w:rPr>
        <w:t>时，应以联合体协议中确定的主体方名义</w:t>
      </w:r>
      <w:r>
        <w:rPr>
          <w:rFonts w:hint="eastAsia" w:ascii="Times New Roman" w:hAnsi="Times New Roman" w:eastAsia="宋体" w:cs="Times New Roman"/>
          <w:color w:val="auto"/>
        </w:rPr>
        <w:t>下载</w:t>
      </w:r>
      <w:r>
        <w:rPr>
          <w:rFonts w:ascii="Times New Roman" w:hAnsi="Times New Roman" w:eastAsia="宋体" w:cs="Times New Roman"/>
          <w:color w:val="auto"/>
        </w:rPr>
        <w:t>。</w:t>
      </w:r>
    </w:p>
    <w:p w14:paraId="05708565">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（5）联合体投标的，应以主体方名义提交投标保证金（如有），对联合体各方均具有约束力。</w:t>
      </w:r>
    </w:p>
    <w:p w14:paraId="316C4C4A">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6）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14:paraId="49383B11">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（7）联合体中任意一方为中小企业的，该方应提供《中小企业声明函》。</w:t>
      </w:r>
    </w:p>
    <w:p w14:paraId="58FE8098">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（8）联合体各方应当共同与采购人签订采购合同，就采购合同约定的事项对采购人承担连带责任。</w:t>
      </w:r>
    </w:p>
    <w:p w14:paraId="3FD978B9">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4.4 关于关联企业</w:t>
      </w:r>
    </w:p>
    <w:p w14:paraId="1B089637">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除联合体外，法定代表人或单位负责人为同一个人或者存在直接控股、管理关系的不同供应商，不得同时参加同一</w:t>
      </w:r>
      <w:r>
        <w:rPr>
          <w:rFonts w:hint="eastAsia" w:ascii="Times New Roman" w:hAnsi="Times New Roman" w:eastAsia="宋体" w:cs="Times New Roman"/>
          <w:color w:val="auto"/>
        </w:rPr>
        <w:t>合同</w:t>
      </w:r>
      <w:r>
        <w:rPr>
          <w:rFonts w:ascii="Times New Roman" w:hAnsi="Times New Roman" w:eastAsia="宋体" w:cs="Times New Roman"/>
          <w:color w:val="auto"/>
        </w:rPr>
        <w:t>项下的投标。如同时参加，则评审时将同时被拒绝。</w:t>
      </w:r>
    </w:p>
    <w:p w14:paraId="1E0D6CBB">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4.5 关于分公司投标</w:t>
      </w:r>
    </w:p>
    <w:p w14:paraId="70A732AB">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分公司作为投标人参与本项目政府采购活动的，应提供具有法人资格的总公司的营业执照副本扫描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14:paraId="47F31CA1">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4.6 关于提供前期服务的供应商</w:t>
      </w:r>
    </w:p>
    <w:p w14:paraId="11F6D8FF">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为采购项目提供整体设计、规范编制或者项目管理、监理、检测等服务的供应商，不得再参加该采购项目的其他采购活动。</w:t>
      </w:r>
    </w:p>
    <w:p w14:paraId="68794495">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4.7 关于中小微企业参与投标</w:t>
      </w:r>
    </w:p>
    <w:p w14:paraId="7ACA2528">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中小微企业是指符合《政府采购促进中小企业发展管理办法》（财库[2020]46号）规定的供应商。中小微企业参与投标应提供《中小企业声明函》。</w:t>
      </w:r>
    </w:p>
    <w:p w14:paraId="690D844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14:paraId="21D7AE56">
      <w:pPr>
        <w:pStyle w:val="29"/>
        <w:spacing w:line="360" w:lineRule="auto"/>
        <w:ind w:firstLine="448" w:firstLineChars="200"/>
        <w:jc w:val="both"/>
        <w:rPr>
          <w:rFonts w:ascii="Times New Roman" w:hAnsi="Times New Roman" w:eastAsia="宋体" w:cs="Times New Roman"/>
          <w:color w:val="auto"/>
        </w:rPr>
      </w:pPr>
      <w:bookmarkStart w:id="4" w:name="OLE_LINK5"/>
      <w:bookmarkStart w:id="5" w:name="OLE_LINK6"/>
      <w:r>
        <w:rPr>
          <w:rFonts w:ascii="Times New Roman" w:hAnsi="Times New Roman" w:eastAsia="宋体" w:cs="Times New Roman"/>
          <w:color w:val="auto"/>
        </w:rPr>
        <w:t>根据《财政部 民政部 中国残疾人联合会关于促进残疾人就业政府采购政策的通知》（财库〔2017〕141号）的规定，残疾人福利性单位视同为小型、微型企业。</w:t>
      </w:r>
    </w:p>
    <w:p w14:paraId="7CE88348">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 合格的货物和相关服务</w:t>
      </w:r>
    </w:p>
    <w:p w14:paraId="14C89DFE">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5.1 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14:paraId="3882726A">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5.2 投标人提供的货物服务应符合招标文件要求，质量应当完全符合现行的国家标准、行业标准或地方标准。除《招标项目需求》有特殊规定外，投标人提供的货物应当是全新的、未使用过的。</w:t>
      </w:r>
    </w:p>
    <w:p w14:paraId="6CA4882D">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5.3 投标人应当说明投标货物的来源地，如投标的货物非投标人生产或制造的，则交货时有义务提供其从合法途径获得该货物的相关证明。</w:t>
      </w:r>
    </w:p>
    <w:p w14:paraId="11D3AA2C">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5.4 系统软件、通用软件必须是具有在中国境内的合法使用权或版权的正版软件，涉及到第三方提出侵权或知识产权的起诉及支付版税等费用由投标人承担所有责任及费用。</w:t>
      </w:r>
    </w:p>
    <w:p w14:paraId="2F02FD3D">
      <w:pPr>
        <w:pStyle w:val="29"/>
        <w:spacing w:line="360" w:lineRule="auto"/>
        <w:ind w:firstLine="448" w:firstLineChars="200"/>
        <w:jc w:val="both"/>
        <w:rPr>
          <w:rFonts w:ascii="Times New Roman" w:hAnsi="Times New Roman" w:eastAsia="宋体" w:cs="Times New Roman"/>
          <w:color w:val="auto"/>
        </w:rPr>
      </w:pPr>
    </w:p>
    <w:bookmarkEnd w:id="4"/>
    <w:bookmarkEnd w:id="5"/>
    <w:p w14:paraId="2571600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6. 投标费用</w:t>
      </w:r>
    </w:p>
    <w:p w14:paraId="50BC641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无论投标过程中的做法和结果如何，投标人自行承担所有与参加投标有关的费用。</w:t>
      </w:r>
    </w:p>
    <w:p w14:paraId="3CC7258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7. 信息发布</w:t>
      </w:r>
    </w:p>
    <w:p w14:paraId="602BD87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本项目需要公开的有关信息，包括招标公告、更正公告、中标公告、终止公告等与招标活动有关的通知，采购人、采购代理机构均将通过“天津市政府采购网（http://tjgp.cz.tj.gov.cn）”和“天津市政府采购中心网（http://tjgpc.zwfwb.tj.gov.cn）”公开发布。投标人在参与本采购项目招投标活动期间，请及时关注上述媒体和天津市政府采购中心招投标系统“查看项目文件”的相关信息。因没有及时关注而未能如期获取相关信息，投标人自行承担由此可能产生的风险。</w:t>
      </w:r>
    </w:p>
    <w:p w14:paraId="38FD9479">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 询问与质疑</w:t>
      </w:r>
    </w:p>
    <w:p w14:paraId="6CBDDB47">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8.1 根据《政府采购质疑和投诉办法》（财政部令第94号）、《天津市财政局关于转发&lt;财政部关于进一步加强政府采购需求和履约验收管理的指导意见&gt;的通知》（津财采[2017]4号）的要求及委托代理协议的授权范围，针对采购文件的询问、质疑应当向采购人提出；针对采购过程、采购结果的询问、质疑应当向天津市政府采购中心提出。</w:t>
      </w:r>
    </w:p>
    <w:p w14:paraId="4623A932">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8.2 询问</w:t>
      </w:r>
    </w:p>
    <w:p w14:paraId="37143ADE">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（1）询问可以采取电话、当面或书面等形式。</w:t>
      </w:r>
    </w:p>
    <w:p w14:paraId="223110AD">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（2）采购人应当自收到供应商询问之日起3个工作日内作出答复，但答复的内容不得涉及商业秘密或者依法应当保密的内容。</w:t>
      </w:r>
    </w:p>
    <w:p w14:paraId="7A37D6E4">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8.3 质疑</w:t>
      </w:r>
    </w:p>
    <w:p w14:paraId="30AA7FBD">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（1）提出质疑的供应商应当是参与所质疑项目采购活动的供应商。</w:t>
      </w:r>
    </w:p>
    <w:p w14:paraId="1F939034">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（2）供应商认为采购文件、采购过程和采购结果使自己的权益受到损害的，可以在知道或者应知其权益受到损害之日起七个工作日内，以书面原件形式针对同一采购程序环节一次性提出质疑，否则不予受理。</w:t>
      </w:r>
    </w:p>
    <w:p w14:paraId="00F4E22C">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针对采购结果的质疑，供应商可通过天津市政府采购中心招投标系统“质疑”模块在线提出。</w:t>
      </w:r>
    </w:p>
    <w:p w14:paraId="7A07682A">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质疑函应当符合《政府采购质疑和投诉办法》（财政部令第94号）第十二条的规定，并按照统一格式提出（具体格式可参照天津市政府采购网（http://tjgp.cz.tj.gov.cn）“下载专区”中的“质疑函格式文本”）。质疑函应当明确阐述采购文件、采购过程、采购结果使自己的合法权益受到损害的法律依据、事实依据、相关证明材料及证据来源，以便于有关单位调查、答复和处理。</w:t>
      </w:r>
    </w:p>
    <w:p w14:paraId="64D0A2D6">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作出解释说明。对捏造事实、滥用维权扰乱采购秩序的恶意质疑者，将上报天津市财政局政府采购处依法处理。</w:t>
      </w:r>
    </w:p>
    <w:p w14:paraId="27134F3E">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8.4 针对询问或质疑的答复内容需要修改采购文件的，其修改内容应当以政府采购网发布的更正公告为准。</w:t>
      </w:r>
    </w:p>
    <w:p w14:paraId="49604B7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9. 其他</w:t>
      </w:r>
    </w:p>
    <w:p w14:paraId="5D3B856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本《投标须知》的条款如与《投标邀请函》、《招标项目需求》就同一内容的表述不一致的，以《投标邀请函》、《招标项目需求》中规定的内容为准。</w:t>
      </w:r>
    </w:p>
    <w:p w14:paraId="2AB36BAC">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B  招标文件说明</w:t>
      </w:r>
    </w:p>
    <w:p w14:paraId="0759EB5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10. 招标文件的构成</w:t>
      </w:r>
    </w:p>
    <w:p w14:paraId="3F1F8CC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10.1招标文件由下述部分组成：</w:t>
      </w:r>
    </w:p>
    <w:p w14:paraId="7E815CA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（1）投标邀请函</w:t>
      </w:r>
    </w:p>
    <w:p w14:paraId="3EFB82D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（2）招标项目需求</w:t>
      </w:r>
    </w:p>
    <w:p w14:paraId="568D21A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（3）投标须知</w:t>
      </w:r>
    </w:p>
    <w:p w14:paraId="27EB9DA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（4）</w:t>
      </w:r>
      <w:r>
        <w:rPr>
          <w:rFonts w:ascii="Times New Roman" w:hAnsi="Times New Roman" w:cs="Times New Roman"/>
          <w:color w:val="auto"/>
        </w:rPr>
        <w:t>合同条款</w:t>
      </w:r>
    </w:p>
    <w:p w14:paraId="73E1463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（5）投标文件格式</w:t>
      </w:r>
    </w:p>
    <w:p w14:paraId="7D7CC8C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（6）</w:t>
      </w:r>
      <w:r>
        <w:rPr>
          <w:rFonts w:ascii="Times New Roman" w:hAnsi="Times New Roman" w:cs="Times New Roman"/>
          <w:color w:val="auto"/>
        </w:rPr>
        <w:t>本项目招标文件的更正公告内容（如有）</w:t>
      </w:r>
    </w:p>
    <w:p w14:paraId="1CE8456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10.2 除非有特殊要求，招标文件不单独提供招标项目使用地的自然环境、气候条件、公用设施等情况，投标人被视为熟悉上述与履行合同有关的一切情况。</w:t>
      </w:r>
    </w:p>
    <w:p w14:paraId="34733E7A">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10.3 加注“★”号条款为不允许偏离的实质性要求，经评标委员会判定任意一条加注“★”号的条款出现偏离，视为无效投标。</w:t>
      </w:r>
    </w:p>
    <w:p w14:paraId="772F632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10.4 招标文件中涉及的参照品牌、型号仅起说明作用，并没有任何限制性，投标人在投标中可以选用其他替代品牌或型号，但这些替代要实质上优于或相当于招标要求。</w:t>
      </w:r>
    </w:p>
    <w:p w14:paraId="0C45E445">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10.5 除招标文件另有规定外，招标文件中要求的每一项产品只允许一种产品投标，每一项产品的采购数量不允许变更。</w:t>
      </w:r>
    </w:p>
    <w:p w14:paraId="4FD5756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 招标文件的澄清和修改</w:t>
      </w:r>
    </w:p>
    <w:p w14:paraId="1CCA73B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11.1 投标截止前，采购人、采购代理机构需要对招标文件进行补充或修改的，采购人、采购代理机构将会通过“天津市政府采购网”、“天津市政府采购中心网”以更正公告形式发布。</w:t>
      </w:r>
    </w:p>
    <w:p w14:paraId="39AD7AC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11.2 更正公告一经在“天津市政府采购网”、“天津市政府采购中心网”发布，天津市政府采购中心招投标系统将自动发送通知至已</w:t>
      </w:r>
      <w:r>
        <w:rPr>
          <w:rFonts w:hint="eastAsia" w:ascii="Times New Roman" w:hAnsi="Times New Roman" w:eastAsia="宋体" w:cs="Times New Roman"/>
          <w:color w:val="auto"/>
        </w:rPr>
        <w:t>获取招标文件</w:t>
      </w:r>
      <w:r>
        <w:rPr>
          <w:rFonts w:ascii="Times New Roman" w:hAnsi="Times New Roman" w:eastAsia="宋体" w:cs="Times New Roman"/>
          <w:color w:val="auto"/>
        </w:rPr>
        <w:t>供应商的“查看项目文件”，视同已书面通知所有招标文件的收受人。请参与项目的供应商及时关注更正公告，由此导致的风险由投标人自行承担，采购人、采购代理机构不承担任何责任。</w:t>
      </w:r>
    </w:p>
    <w:p w14:paraId="25DCD7C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11.3 更正公告的内容为招标文件的组成部分。当招标文件与更正公告就同一内容的表述不一致时，以最后发出的更正公告内容为准。</w:t>
      </w:r>
    </w:p>
    <w:p w14:paraId="4421B61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11.4 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14:paraId="1C6BB65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12. </w:t>
      </w:r>
      <w:r>
        <w:rPr>
          <w:rFonts w:ascii="Times New Roman" w:hAnsi="Times New Roman" w:cs="Times New Roman"/>
          <w:color w:val="auto"/>
        </w:rPr>
        <w:t>答疑会和现场考察</w:t>
      </w:r>
    </w:p>
    <w:p w14:paraId="0D8724D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12.1 采购人、采购代理机构召开答疑会的，所有投标人应按《投标邀请函》规定的时间、地点参加答疑会。投标人如不参加，其风险由投标人自行承担，采购人、采购代理机构不承担任何责任。</w:t>
      </w:r>
    </w:p>
    <w:p w14:paraId="0CC385D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12.2 采购人、采购代理机构组织现场考察的，所有投标人按《投标邀请函》规定的时间、地点参加现场考察活动。投标人如不参加，其风险由投标人自行承担，采购人、采购代理机构不承担任何责任。</w:t>
      </w:r>
    </w:p>
    <w:p w14:paraId="35871CC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12.3 采购人、采购代理机构在答疑会或现场考察中口头介绍的情况，除经“天津市政府采购网”、“天津市政府采购中心网”以更正公告的形式发布外，不构成对招标文件的修改，不作为投标人编制投标文件的依据。</w:t>
      </w:r>
    </w:p>
    <w:p w14:paraId="3CA251DE">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C  投标文件的编制</w:t>
      </w:r>
    </w:p>
    <w:p w14:paraId="21B43B1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 要求</w:t>
      </w:r>
    </w:p>
    <w:p w14:paraId="0DF61B0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13.1 投标人应仔细阅读招标文件的所有内容，按招标文件要求编制投标文件，以使其投标对招标文件做出实质性响应。否则，其投标文件可能被拒绝，投标人须自行承担由此引起的风险和责任。</w:t>
      </w:r>
    </w:p>
    <w:p w14:paraId="1AB71DA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13.2 投标人应根据招标项目需求和投标文件格式编制投标文件，保证其真实有效，并承担相应的法律责任。</w:t>
      </w:r>
    </w:p>
    <w:p w14:paraId="3CED85B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13.3 投标人应对投标文件所提供的全部资料的真实性承担法律责任，并无条件接受采购人、采购代理机构对其中任何资料进行核实（核对原件）的要求。采购人、采购代理机构核对发现有不一致或供应商无正当理由不按时提供原件的，按有关规定执行。</w:t>
      </w:r>
    </w:p>
    <w:p w14:paraId="2DCA125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14. 投标语言及计量单位</w:t>
      </w:r>
    </w:p>
    <w:p w14:paraId="20D675C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14.1 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14:paraId="0133CD7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14.2 除招标文件中另有规定，投标文件所使用的计量单位均应使用中华人民共和国法定计量单位。</w:t>
      </w:r>
    </w:p>
    <w:p w14:paraId="0366122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 投标文件格式</w:t>
      </w:r>
    </w:p>
    <w:p w14:paraId="12FF51B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15.1 投标人应按招标文件中提供的投标文件格式完整填写。因不按要求编制而引起系统无法检索、读取相关信息时，其后果由投标人自行承担。</w:t>
      </w:r>
    </w:p>
    <w:p w14:paraId="7260DA2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15.2 投标人可对招标文件</w:t>
      </w:r>
      <w:r>
        <w:rPr>
          <w:rFonts w:hint="eastAsia" w:ascii="Times New Roman" w:hAnsi="Times New Roman" w:eastAsia="宋体" w:cs="Times New Roman"/>
          <w:color w:val="auto"/>
        </w:rPr>
        <w:t>全部</w:t>
      </w:r>
      <w:r>
        <w:rPr>
          <w:rFonts w:ascii="Times New Roman" w:hAnsi="Times New Roman" w:eastAsia="宋体" w:cs="Times New Roman"/>
          <w:color w:val="auto"/>
        </w:rPr>
        <w:t>采购包进行投标，也可只对其中一包或几包进行投标；若无特殊说明，每一包的内容不得分项投标，原则上按照整包确定中标供应商。</w:t>
      </w:r>
    </w:p>
    <w:p w14:paraId="6CBC3720">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15.3 投标人根据招标文件的规定和采购项目的实际情况，拟在中标后将中标项目的非主体、非关键性工作分包的，应当在投标文件中载明分包承担主体，分包承担主体应当具备相应资质条件且不得再次分包。</w:t>
      </w:r>
    </w:p>
    <w:p w14:paraId="3FF993F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w:t>
      </w:r>
      <w:r>
        <w:rPr>
          <w:rFonts w:hint="eastAsia" w:ascii="Times New Roman" w:hAnsi="Times New Roman" w:eastAsia="宋体" w:cs="Times New Roman"/>
          <w:color w:val="auto"/>
        </w:rPr>
        <w:t>4</w:t>
      </w:r>
      <w:r>
        <w:rPr>
          <w:rFonts w:ascii="Times New Roman" w:hAnsi="Times New Roman" w:eastAsia="宋体" w:cs="Times New Roman"/>
          <w:color w:val="auto"/>
        </w:rPr>
        <w:t xml:space="preserve"> 如投标多个包的，要求按包分别独立制作投标文件。</w:t>
      </w:r>
    </w:p>
    <w:p w14:paraId="3A87283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w:t>
      </w:r>
      <w:r>
        <w:rPr>
          <w:rFonts w:hint="eastAsia" w:ascii="Times New Roman" w:hAnsi="Times New Roman" w:eastAsia="宋体" w:cs="Times New Roman"/>
          <w:color w:val="auto"/>
        </w:rPr>
        <w:t>5</w:t>
      </w:r>
      <w:r>
        <w:rPr>
          <w:rFonts w:ascii="Times New Roman" w:hAnsi="Times New Roman" w:eastAsia="宋体" w:cs="Times New Roman"/>
          <w:color w:val="auto"/>
        </w:rPr>
        <w:t xml:space="preserve"> 投标文件（包括封面和目录）的每一页，从封面开始按阿拉伯数字1、2、3…顺序编制页码。</w:t>
      </w:r>
    </w:p>
    <w:p w14:paraId="1EA10CF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16. 投标报价</w:t>
      </w:r>
    </w:p>
    <w:p w14:paraId="163FD11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16.1 投标书、开标一览表等各表中的报价，若无特殊说明应采用人民币填报。</w:t>
      </w:r>
    </w:p>
    <w:p w14:paraId="732227A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16.2 投标报价是</w:t>
      </w:r>
      <w:r>
        <w:rPr>
          <w:rFonts w:ascii="Times New Roman" w:hAnsi="Times New Roman" w:cs="Times New Roman"/>
          <w:color w:val="auto"/>
        </w:rPr>
        <w:t>为完成招标文件规定的一切工作所需的全部费用的最终优惠价格。</w:t>
      </w:r>
    </w:p>
    <w:p w14:paraId="303E99C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16.3 除《招标项目需求》中说明并允许外，投标的每一个货物、服务的单项报价以及采购项目的投标总价均只允许有一个报价，任何有选择的报价，采购人、采购代理机构均将予以拒绝。</w:t>
      </w:r>
    </w:p>
    <w:p w14:paraId="6FADFBB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17. 投标人资格证明文件</w:t>
      </w:r>
    </w:p>
    <w:p w14:paraId="6AAB186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投标人必须提交证明其有资格进行投标和有能力履行合同的文件，作为投标文件的一部分。</w:t>
      </w:r>
    </w:p>
    <w:p w14:paraId="6F61D95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（1）《投标邀请函》中规定的供应商资格要求（实质性要求）证明文件；</w:t>
      </w:r>
    </w:p>
    <w:p w14:paraId="2E6508C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（2）若国家及行业对投标项目有特殊资格要求的，还须提供特殊资格证明文件；</w:t>
      </w:r>
    </w:p>
    <w:p w14:paraId="2FA261C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3</w:t>
      </w:r>
      <w:r>
        <w:rPr>
          <w:rFonts w:ascii="Times New Roman" w:hAnsi="Times New Roman" w:eastAsia="宋体" w:cs="Times New Roman"/>
          <w:color w:val="auto"/>
        </w:rPr>
        <w:t>）涉及本须知中“4. 合格的投标人”相关要求的，按其要求执行。</w:t>
      </w:r>
    </w:p>
    <w:p w14:paraId="0985ABE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18. 技术响应文件</w:t>
      </w:r>
    </w:p>
    <w:p w14:paraId="54DD1E8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18.1 投标人须提交证明其拟提供的服务符合招标文件规定的技术响应文件，作为投标文件的一部分。</w:t>
      </w:r>
    </w:p>
    <w:p w14:paraId="6A1998D1">
      <w:pPr>
        <w:pStyle w:val="29"/>
        <w:spacing w:line="360" w:lineRule="auto"/>
        <w:ind w:firstLine="448" w:firstLineChars="200"/>
        <w:jc w:val="both"/>
        <w:rPr>
          <w:rFonts w:ascii="Times New Roman" w:hAnsi="Times New Roman" w:cs="Times New Roman"/>
          <w:color w:val="auto"/>
          <w:szCs w:val="21"/>
        </w:rPr>
      </w:pPr>
      <w:r>
        <w:rPr>
          <w:rFonts w:ascii="Times New Roman" w:hAnsi="Times New Roman" w:eastAsia="宋体" w:cs="Times New Roman"/>
          <w:color w:val="auto"/>
        </w:rPr>
        <w:t>18.2 上述技术响应文件可以是文字资料、图纸或数据，</w:t>
      </w:r>
      <w:r>
        <w:rPr>
          <w:rFonts w:ascii="Times New Roman" w:hAnsi="Times New Roman" w:cs="Times New Roman"/>
          <w:color w:val="auto"/>
          <w:szCs w:val="21"/>
        </w:rPr>
        <w:t>其内容应包括但不限于：</w:t>
      </w:r>
    </w:p>
    <w:p w14:paraId="0CB52B66">
      <w:pPr>
        <w:pStyle w:val="29"/>
        <w:spacing w:line="360" w:lineRule="auto"/>
        <w:ind w:firstLine="448" w:firstLineChars="200"/>
        <w:jc w:val="both"/>
        <w:rPr>
          <w:rFonts w:ascii="Times New Roman" w:hAnsi="Times New Roman" w:cs="Times New Roman"/>
          <w:color w:val="auto"/>
          <w:szCs w:val="21"/>
        </w:rPr>
      </w:pPr>
      <w:r>
        <w:rPr>
          <w:rFonts w:hint="eastAsia" w:ascii="Times New Roman" w:hAnsi="Times New Roman" w:cs="Times New Roman"/>
          <w:color w:val="auto"/>
          <w:szCs w:val="21"/>
        </w:rPr>
        <w:t>（1）</w:t>
      </w:r>
      <w:r>
        <w:rPr>
          <w:rFonts w:ascii="Times New Roman" w:hAnsi="Times New Roman" w:cs="Times New Roman"/>
          <w:color w:val="auto"/>
          <w:szCs w:val="21"/>
        </w:rPr>
        <w:t>人力、物力等资源的投入以及服务内容、方式、手段、措施、质量保证及建议等。</w:t>
      </w:r>
    </w:p>
    <w:p w14:paraId="4FC08062">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（2）货物主要技术性能的详细描述；</w:t>
      </w:r>
    </w:p>
    <w:p w14:paraId="5CE0770D">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（3）保证货物从采购人开始使用至招标文件规定的保修期内正常和连续运转期间所需要的所有备件和专用工具的详细清单，包括其现行价格和供货来源资料；</w:t>
      </w:r>
    </w:p>
    <w:p w14:paraId="49883C16">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（4）逐条对招标文件要求的技术规格进行评议，并按招标文件所附格式完整地填写《技术要求偏离应答表》，说明自己所投标的与招标文件要求的偏离情况。</w:t>
      </w:r>
    </w:p>
    <w:p w14:paraId="7ED5B03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19. 投标保证金</w:t>
      </w:r>
    </w:p>
    <w:p w14:paraId="1644EF2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19.1 按照《招标项目需求》要求执行。</w:t>
      </w:r>
    </w:p>
    <w:p w14:paraId="53864F7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19.2 符合《政府采购货物和服务招标投标管理办法》和《政府采购法实施条例》相关规定。</w:t>
      </w:r>
    </w:p>
    <w:p w14:paraId="00A122B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20. 投标有效期</w:t>
      </w:r>
    </w:p>
    <w:p w14:paraId="246DE10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20.1 投标有效期为</w:t>
      </w:r>
      <w:r>
        <w:rPr>
          <w:rFonts w:hint="eastAsia" w:ascii="Times New Roman" w:hAnsi="Times New Roman" w:eastAsia="宋体" w:cs="Times New Roman"/>
          <w:color w:val="auto"/>
        </w:rPr>
        <w:t>提交投标文件的截止之日</w:t>
      </w:r>
      <w:r>
        <w:rPr>
          <w:rFonts w:ascii="Times New Roman" w:hAnsi="Times New Roman" w:eastAsia="宋体" w:cs="Times New Roman"/>
          <w:color w:val="auto"/>
        </w:rPr>
        <w:t>起60天。投标书中规定的有效期短于招标文件规定的，其投标将被拒绝。</w:t>
      </w:r>
    </w:p>
    <w:p w14:paraId="41CDD23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20.2 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14:paraId="57608B6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21. 投标文件的签署及规定</w:t>
      </w:r>
    </w:p>
    <w:p w14:paraId="6DDA4B8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21.1 投标文件应按《招标项目需求》和《投标文件格式》如实编写，未尽事宜可自行补充。投标文件内容不完整、格式不符合导致投标文件被误读、漏读或者查找不到相关内容的，投标人自行承担由此产生的风险。</w:t>
      </w:r>
    </w:p>
    <w:p w14:paraId="3ADF9397">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21.2 投标人按照《投标邀请函》的要求提交网上应答并</w:t>
      </w:r>
      <w:r>
        <w:rPr>
          <w:rFonts w:hint="eastAsia" w:ascii="Times New Roman" w:hAnsi="Times New Roman" w:cs="Times New Roman" w:eastAsiaTheme="minorEastAsia"/>
          <w:color w:val="auto"/>
          <w:szCs w:val="32"/>
        </w:rPr>
        <w:t>上传</w:t>
      </w:r>
      <w:r>
        <w:rPr>
          <w:rFonts w:hint="eastAsia" w:ascii="Times New Roman" w:hAnsi="Times New Roman" w:eastAsia="宋体" w:cs="Times New Roman"/>
          <w:color w:val="auto"/>
        </w:rPr>
        <w:t>加盖投标人电子签章的电子投标文件（以通过天津公共资源电子签章客户端正确读取签章信息为准）。</w:t>
      </w:r>
    </w:p>
    <w:p w14:paraId="3CE1F12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21.3</w:t>
      </w:r>
      <w:r>
        <w:rPr>
          <w:rFonts w:hint="eastAsia" w:ascii="Times New Roman" w:hAnsi="Times New Roman" w:eastAsia="宋体" w:cs="Times New Roman"/>
          <w:color w:val="auto"/>
        </w:rPr>
        <w:t xml:space="preserve"> 若上传加盖投标人电子签章的电子投标文件有修改，须于规定时间内重新提交电子投标文件。电子投标文件因模糊不清或表达不清所引起的后果由投标人自负。</w:t>
      </w:r>
    </w:p>
    <w:p w14:paraId="2674346E">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D  投标文件的网上应答和提交</w:t>
      </w:r>
    </w:p>
    <w:p w14:paraId="43777D5F">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22. 投标人须按《投标邀请函》规定提交网上应答并上传加盖投标人电子签章的电子投标文件（以通过天津公共资源电子签章客户端正确读取签章信息为准）。具体方式：</w:t>
      </w:r>
      <w:r>
        <w:rPr>
          <w:rFonts w:ascii="Times New Roman" w:hAnsi="Times New Roman" w:eastAsia="宋体" w:cs="Times New Roman"/>
          <w:color w:val="auto"/>
        </w:rPr>
        <w:t>使用天津数字认证有限公司发出的CA数字证书（原天津市电子认证中心发出尚在有效期内的CA数字证书仍可使用）登录</w:t>
      </w:r>
      <w:r>
        <w:rPr>
          <w:rFonts w:hint="eastAsia" w:ascii="Times New Roman" w:hAnsi="Times New Roman" w:eastAsia="宋体" w:cs="Times New Roman"/>
          <w:color w:val="auto"/>
        </w:rPr>
        <w:t>天津市政府采购中心网（网址：http://tjgpc.zwfwb.tj.gov.cn）-“网上招投标”-“供应商登录”-“市级集采机构入口”提交网上应答并上传加盖投标人电子签章的电子投标文件（以通过天津公共资源电子签章客户端正确读取签章信息为准）。如有需要，投标人可于工作时间且在招标文件规定的截止时间前到天津市河东区红星路79号天津市政府采购中心窗口完成上述操作。</w:t>
      </w:r>
    </w:p>
    <w:p w14:paraId="3CDC1C01">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23. 制作和上传电子投标文件要求</w:t>
      </w:r>
    </w:p>
    <w:p w14:paraId="273EF784">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23.1 投标人须下载天津市政府采购中心网-下载中心-《天津公共资源电子签章客户端安装包及使用说明》。</w:t>
      </w:r>
    </w:p>
    <w:p w14:paraId="7FB57061">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23.2 投标人须按照招标文件的规定制作电子投标文件，对所需提供的一切纸质材料进行扫描后加入电子投标文件，按照《天津公共资源电子签章客户端安装包及使用说明》规定的要求制作加盖投标人电子签章的电子投标文件（以通过天津公共资源电子签章客户端正确读取签章信息为准），并于投标截止时间前上传至天津市政府采购中心招投标系统。</w:t>
      </w:r>
    </w:p>
    <w:p w14:paraId="349D45DF">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特别提醒：</w:t>
      </w:r>
    </w:p>
    <w:p w14:paraId="28641AC5">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端安装包及使用说明》要求的文件检查方法进行检查，确保投标文件上传准确、有效。</w:t>
      </w:r>
    </w:p>
    <w:p w14:paraId="4B57C48B">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投标人应当按照天津公共资源电子签章客户端使用说明的要求使用电子签章客户端软件。不按本使用说明使用电子签章客户端软件，或使用word等其它软件进行签章工作，将会造成天津公共资源电子签章客户端无法读取签章信息，并导致投标无效。</w:t>
      </w:r>
    </w:p>
    <w:p w14:paraId="78326D4C">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23.3 投标人须保证电子投标文件清晰，便于识别，如因上传、扫描、格式等原因导致评审时受到影响，由投标人自行承担相应责任。</w:t>
      </w:r>
    </w:p>
    <w:p w14:paraId="7BC67689">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24. 投标人须承诺接受电子投标的方式，并自行承担由此带来的废标、无效投标的风险。</w:t>
      </w:r>
    </w:p>
    <w:p w14:paraId="1E136A33">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25. 未按招标文件的规定提交网上应答和上传加盖投标人电子签章的电子投标文件（以通过天津公共资源电子签章客户端正确读取签章信息为准）的投标将被拒绝。</w:t>
      </w:r>
    </w:p>
    <w:p w14:paraId="3A1224A6">
      <w:pPr>
        <w:pStyle w:val="29"/>
        <w:spacing w:line="360" w:lineRule="auto"/>
        <w:ind w:firstLine="448" w:firstLineChars="200"/>
        <w:jc w:val="both"/>
        <w:rPr>
          <w:rFonts w:ascii="Times New Roman" w:hAnsi="Times New Roman" w:eastAsia="宋体" w:cs="Times New Roman"/>
          <w:color w:val="auto"/>
        </w:rPr>
      </w:pPr>
    </w:p>
    <w:p w14:paraId="031B46E2">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E  开标和评标</w:t>
      </w:r>
    </w:p>
    <w:p w14:paraId="4DB9FAAF">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 开标解密和资格审查</w:t>
      </w:r>
    </w:p>
    <w:p w14:paraId="120314A5">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26.1 投标人须于《投标邀请函》中规定的时间内使用天津数字认证有限公司发出的CA数字证书（原天津市电子认证中心发出尚在有效期内的CA数字证书仍可使用）登录天津市政府采购中心网（网址：http://tjgpc.zwfwb.tj.gov.cn）-”网上招投标”-“供应商登录”-“市级集采机构入口”完成开标解密。</w:t>
      </w:r>
    </w:p>
    <w:p w14:paraId="004C5D0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26.2 由于投标人原因，没有在规定时间内进行网上开标解密，视为无效投标。</w:t>
      </w:r>
    </w:p>
    <w:p w14:paraId="11927B3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26.3 开标解密后，对开标结果进行网上公示，投标人报价为空、为零的将被视为无效投标。</w:t>
      </w:r>
    </w:p>
    <w:p w14:paraId="195C19B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26.4 开标解密后，投标代表人应保持电话畅通并具备相应的网络环境，随时准备接受评委的网上询标。</w:t>
      </w:r>
    </w:p>
    <w:p w14:paraId="4840D2E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26.5 投标人须于规定时间内通过天津市政府采购中心招投标系统“询标解答”对评委的网上询标予以解答。如投标代表人被要求到评审现场答疑时，须携带身份证等有效证件原件，以备查验。</w:t>
      </w:r>
    </w:p>
    <w:p w14:paraId="22FED790">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26.6 投标截止时间后，投标人不足3家的，不得开标。</w:t>
      </w:r>
    </w:p>
    <w:p w14:paraId="60E39328">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26.7 开标解密后，采购人或采购代理机构应当依法对投标人的资格进行审查。资格审查合格的投标人不足3家的，不得评标。</w:t>
      </w:r>
    </w:p>
    <w:p w14:paraId="6126EB6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27. 评标委员会</w:t>
      </w:r>
    </w:p>
    <w:p w14:paraId="55AD79BC">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27.1 评标委员会成员由采购人代表和评审专家组成，成员人数应当为5人以上单数，其中评审专家不得少于成员总数的三分之二。</w:t>
      </w:r>
    </w:p>
    <w:p w14:paraId="460C4F3D">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27.2 评标委员会负责审查投标文件是否符合招标文件的要求，并进行审查、询标、评估和比较。评标委员会认为必要时，可向投标人进行询标。</w:t>
      </w:r>
    </w:p>
    <w:p w14:paraId="2D2CD424">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27.3 出现符合专业条件的供应商或者对招标文件作实质性响应的供应商不足三家，或投标人的报价均超过了采购预算，采购人不能支付的情况时，或出现影响采购公正的违法、违规行为时，评标委员会有权宣布废标。</w:t>
      </w:r>
    </w:p>
    <w:p w14:paraId="417CE2D4">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27.4 评标委员会负责完成全部评标工作，向采购人提出经评标委员会签字的书面评标报告。</w:t>
      </w:r>
    </w:p>
    <w:p w14:paraId="676397D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28. 对投标文件的审查和响应性的确定</w:t>
      </w:r>
    </w:p>
    <w:p w14:paraId="399780B6">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28.1 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14:paraId="1C799651">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28.2 投标截止时间后，除评标委员会要求提供外，不接受投标人及与投标人有关的任何一方递交的材料。</w:t>
      </w:r>
    </w:p>
    <w:p w14:paraId="1A1E7AF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28.</w:t>
      </w:r>
      <w:r>
        <w:rPr>
          <w:rFonts w:hint="eastAsia" w:ascii="Times New Roman" w:hAnsi="Times New Roman" w:eastAsia="宋体" w:cs="Times New Roman"/>
          <w:color w:val="auto"/>
        </w:rPr>
        <w:t>3</w:t>
      </w:r>
      <w:r>
        <w:rPr>
          <w:rFonts w:ascii="Times New Roman" w:hAnsi="Times New Roman" w:eastAsia="宋体" w:cs="Times New Roman"/>
          <w:color w:val="auto"/>
        </w:rPr>
        <w:t xml:space="preserve"> 实质上没有响应招标文件要求的投标文件，将被拒绝。投标人不得通过修改或撤回不符合要求的</w:t>
      </w:r>
      <w:r>
        <w:rPr>
          <w:rFonts w:hint="eastAsia" w:ascii="Times New Roman" w:hAnsi="Times New Roman" w:eastAsia="宋体" w:cs="Times New Roman"/>
          <w:color w:val="auto"/>
        </w:rPr>
        <w:t>内容</w:t>
      </w:r>
      <w:r>
        <w:rPr>
          <w:rFonts w:ascii="Times New Roman" w:hAnsi="Times New Roman" w:eastAsia="宋体" w:cs="Times New Roman"/>
          <w:color w:val="auto"/>
        </w:rPr>
        <w:t>而使其投标成为响应性的投标。如出现下列情况之一的，其投标将被拒绝或中标无效：</w:t>
      </w:r>
    </w:p>
    <w:p w14:paraId="6BE6B2F9">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（1）投标文件未按招标文件的要求加盖电子签章的；</w:t>
      </w:r>
    </w:p>
    <w:p w14:paraId="74ECB4D4">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（2）投标有效期短于招标文件要求的；</w:t>
      </w:r>
    </w:p>
    <w:p w14:paraId="7D0452EC">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（3）投标文件中提供虚假材料的；</w:t>
      </w:r>
    </w:p>
    <w:p w14:paraId="04DCCEF3">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（4）不能满足招标文件中任何一条实质性要求或加注“★”号条款经评委会认定出现偏离的或经评标委员会认定未实质性响应招标文件要求的或投标内容不符合相关强制性规定的；</w:t>
      </w:r>
    </w:p>
    <w:p w14:paraId="33F036E5">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（5）未按时进行网上解密或电子投标文件损坏、无效的；</w:t>
      </w:r>
    </w:p>
    <w:p w14:paraId="7EDFE968">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（6）投标报价超出采购预算或最高限价；</w:t>
      </w:r>
    </w:p>
    <w:p w14:paraId="620CC11D">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（7）存在串通情形的；</w:t>
      </w:r>
    </w:p>
    <w:p w14:paraId="59E2529A">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（8）单位负责人或法定代表人为同一人，或者存在控股、管理关系的不同供应商，参加同一合同项下投标的，相关投标均无效；</w:t>
      </w:r>
    </w:p>
    <w:p w14:paraId="06CDB1C8">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（9）其他法定投标无效的情形。</w:t>
      </w:r>
    </w:p>
    <w:p w14:paraId="7A47E88B">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28.4 评标委员会对确定为实质上响应的投标进行审核，</w:t>
      </w:r>
      <w:r>
        <w:rPr>
          <w:rFonts w:ascii="Times New Roman" w:hAnsi="Times New Roman" w:eastAsia="宋体" w:cs="Times New Roman"/>
          <w:color w:val="auto"/>
        </w:rPr>
        <w:t>投标文件报价出现前后不一致的</w:t>
      </w:r>
      <w:r>
        <w:rPr>
          <w:rFonts w:hint="eastAsia" w:ascii="Times New Roman" w:hAnsi="Times New Roman" w:eastAsia="宋体" w:cs="Times New Roman"/>
          <w:color w:val="auto"/>
        </w:rPr>
        <w:t>，修改错误的原则如下：</w:t>
      </w:r>
    </w:p>
    <w:p w14:paraId="221D77A4">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（1）投标文件中开标一览表（报价表）内容与投标文件中相应内容不一致的，以开标一览表（报价表）为准；</w:t>
      </w:r>
    </w:p>
    <w:p w14:paraId="2408D93B">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（2）大写金额和小写金额不一致的，以大写金额为准；</w:t>
      </w:r>
    </w:p>
    <w:p w14:paraId="3033724A">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（3）单价金额小数点或者百分比有明显错位的，以开标一览表的总价为准，并修改单价；</w:t>
      </w:r>
    </w:p>
    <w:p w14:paraId="70005147">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（4）总价金额与按单价汇总金额不一致的，以单价金额计算结果为准。</w:t>
      </w:r>
    </w:p>
    <w:p w14:paraId="431CDEED">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（5）同时出现两种以上不一致的，按照前款规定的顺序修正。修正后的报价经投标人确认后产生约束力，投标人不确认的，其投标无效。</w:t>
      </w:r>
    </w:p>
    <w:p w14:paraId="3641D21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28.</w:t>
      </w:r>
      <w:r>
        <w:rPr>
          <w:rFonts w:hint="eastAsia" w:ascii="Times New Roman" w:hAnsi="Times New Roman" w:eastAsia="宋体" w:cs="Times New Roman"/>
          <w:color w:val="auto"/>
        </w:rPr>
        <w:t>5</w:t>
      </w:r>
      <w:r>
        <w:rPr>
          <w:rFonts w:ascii="Times New Roman" w:hAnsi="Times New Roman" w:eastAsia="宋体" w:cs="Times New Roman"/>
          <w:color w:val="auto"/>
        </w:rPr>
        <w:t xml:space="preserve"> 评标委员会将要求投标人按上述修改错误的方法调整投标报价，投标人同意后，调整后的报价对投标人起约束作用。如果投标人不接受修改后的报价，其投标将被拒绝。</w:t>
      </w:r>
    </w:p>
    <w:p w14:paraId="42DD2E5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29. 投标文件的澄清</w:t>
      </w:r>
    </w:p>
    <w:p w14:paraId="26D9009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29.1 澄清有关问题。为了有助于对投标文件进行审查、评估和比较，评标委员会有权要求投标人对投标文件中含义不明确、同类问题表述不一致或者有明显文字和计算错误的内容作出必要的澄清、说明或者纠正。投标人有义务按照评标委员会通知的时间、地点指派投标代表人就相关问题进行澄清。</w:t>
      </w:r>
    </w:p>
    <w:p w14:paraId="0D9BF63F">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29.2 投标人澄清、说明、答复或者补充的</w:t>
      </w:r>
      <w:r>
        <w:rPr>
          <w:rFonts w:hint="eastAsia" w:ascii="Times New Roman" w:hAnsi="Times New Roman" w:eastAsia="宋体" w:cs="Times New Roman"/>
          <w:color w:val="auto"/>
        </w:rPr>
        <w:t>电子</w:t>
      </w:r>
      <w:r>
        <w:rPr>
          <w:rFonts w:ascii="Times New Roman" w:hAnsi="Times New Roman" w:eastAsia="宋体" w:cs="Times New Roman"/>
          <w:color w:val="auto"/>
        </w:rPr>
        <w:t>文件</w:t>
      </w:r>
      <w:r>
        <w:rPr>
          <w:rFonts w:hint="eastAsia" w:ascii="Times New Roman" w:hAnsi="Times New Roman" w:eastAsia="宋体" w:cs="Times New Roman"/>
          <w:color w:val="auto"/>
        </w:rPr>
        <w:t>，</w:t>
      </w:r>
      <w:r>
        <w:rPr>
          <w:rFonts w:ascii="Times New Roman" w:hAnsi="Times New Roman" w:eastAsia="宋体" w:cs="Times New Roman"/>
          <w:color w:val="auto"/>
        </w:rPr>
        <w:t>加盖电子签章后上传至天津市政府采购中心招投标系统。</w:t>
      </w:r>
    </w:p>
    <w:p w14:paraId="56CD514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29.3 投标人的澄清、说明、答复或者补充应在规定的时间内完成，并不得超出投标文件的范围或对投标内容进行实质性的修改。</w:t>
      </w:r>
    </w:p>
    <w:p w14:paraId="7533736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29.4 澄清文件将作为投标文件的一部分，与投标文件具有同等的法律效力。</w:t>
      </w:r>
    </w:p>
    <w:p w14:paraId="6C5375F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30. 投标的评估和比较</w:t>
      </w:r>
    </w:p>
    <w:p w14:paraId="32B254C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评标委员会将根据招标文件确定的评标原则和评标方法对确定为实质上响应招标文件要求的投标进行评估和比较。</w:t>
      </w:r>
    </w:p>
    <w:p w14:paraId="00C71EC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31. 评标原则和评标方法</w:t>
      </w:r>
    </w:p>
    <w:p w14:paraId="7C46E4E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31.1 评标原则</w:t>
      </w:r>
    </w:p>
    <w:p w14:paraId="7EB82FF6">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（1）评标委员会应当按照客观、公正、审慎的原则，根据招标文件规定的评审程序、评审方法和评审标准进行独立评审。</w:t>
      </w:r>
    </w:p>
    <w:p w14:paraId="61270B36">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w:t>
      </w:r>
      <w:r>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6202F2F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（3）对招标文件中描述有歧义或前后不一致的地方，</w:t>
      </w:r>
      <w:r>
        <w:rPr>
          <w:rFonts w:hint="eastAsia" w:ascii="Times New Roman" w:hAnsi="Times New Roman" w:eastAsia="宋体" w:cs="Times New Roman"/>
          <w:color w:val="auto"/>
        </w:rPr>
        <w:t>但不影响项目评审的，</w:t>
      </w:r>
      <w:r>
        <w:rPr>
          <w:rFonts w:ascii="Times New Roman" w:hAnsi="Times New Roman" w:eastAsia="宋体" w:cs="Times New Roman"/>
          <w:color w:val="auto"/>
        </w:rPr>
        <w:t>评标委员会有权进行评判，但对同一条款的评判应适用于每个投标人。</w:t>
      </w:r>
    </w:p>
    <w:p w14:paraId="54F9A91F">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76E0CFF8">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（5）根据《关于推动解决政府采购异常低价问题的通知》（财库〔2026〕2号）的要求，评标委员会启动异常低价投标审查程序，</w:t>
      </w:r>
      <w:r>
        <w:rPr>
          <w:rFonts w:ascii="Times New Roman" w:hAnsi="Times New Roman" w:eastAsia="宋体" w:cs="Times New Roman"/>
          <w:color w:val="auto"/>
        </w:rPr>
        <w:t>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w:t>
      </w:r>
      <w:r>
        <w:rPr>
          <w:rFonts w:hint="eastAsia" w:ascii="Times New Roman" w:hAnsi="Times New Roman" w:eastAsia="宋体" w:cs="Times New Roman"/>
          <w:color w:val="auto"/>
        </w:rPr>
        <w:t>评标</w:t>
      </w:r>
      <w:r>
        <w:rPr>
          <w:rFonts w:ascii="Times New Roman" w:hAnsi="Times New Roman" w:eastAsia="宋体" w:cs="Times New Roman"/>
          <w:color w:val="auto"/>
        </w:rPr>
        <w:t>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w:t>
      </w:r>
      <w:r>
        <w:rPr>
          <w:rFonts w:hint="eastAsia" w:ascii="Times New Roman" w:hAnsi="Times New Roman" w:eastAsia="宋体" w:cs="Times New Roman"/>
          <w:color w:val="auto"/>
        </w:rPr>
        <w:t>标</w:t>
      </w:r>
      <w:r>
        <w:rPr>
          <w:rFonts w:ascii="Times New Roman" w:hAnsi="Times New Roman" w:eastAsia="宋体" w:cs="Times New Roman"/>
          <w:color w:val="auto"/>
        </w:rPr>
        <w:t>委员会应当将其作为无效投标处理。</w:t>
      </w:r>
    </w:p>
    <w:p w14:paraId="6884111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31.2 评标方法</w:t>
      </w:r>
    </w:p>
    <w:p w14:paraId="4A79040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采用“综合评分法”的评标方法，具体评审因素详见《招标项目需求》。评标采用百分制，各评委独立分别对实质上响应招标文件的投标进行逐项打分，对评标委员会各成员每一因素的打分汇总后取算术平均分，该平均分为供应商的得分。</w:t>
      </w:r>
    </w:p>
    <w:p w14:paraId="1113FEA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根据《中华人民共和国政府采购法实施条例》和《关于进一步规范政府采购评审工作有关问题的通知》（财库〔2012〕69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14:paraId="13A37705">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w:t>
      </w:r>
      <w:r>
        <w:rPr>
          <w:rFonts w:hint="eastAsia" w:ascii="Times New Roman" w:hAnsi="Times New Roman" w:eastAsia="宋体"/>
          <w:color w:val="auto"/>
        </w:rPr>
        <w:t>按照《关于调整优化节能产品、环境标志产品政府采购执行机制的通知》（财库〔2019〕9号）文件要求，对</w:t>
      </w:r>
      <w:r>
        <w:rPr>
          <w:rFonts w:ascii="Times New Roman" w:hAnsi="Times New Roman" w:cs="Times New Roman"/>
          <w:color w:val="auto"/>
        </w:rPr>
        <w:t>政府采购节能、环境标志品目清单</w:t>
      </w:r>
      <w:r>
        <w:rPr>
          <w:rFonts w:hint="eastAsia" w:ascii="Times New Roman" w:hAnsi="Times New Roman" w:cs="Times New Roman"/>
          <w:color w:val="auto"/>
        </w:rPr>
        <w:t>内的产品实施</w:t>
      </w:r>
      <w:r>
        <w:rPr>
          <w:rFonts w:hint="eastAsia" w:ascii="Times New Roman" w:hAnsi="Times New Roman" w:eastAsia="宋体"/>
          <w:color w:val="auto"/>
        </w:rPr>
        <w:t>优先采购和强制采购的评标方法。</w:t>
      </w:r>
    </w:p>
    <w:p w14:paraId="497BEC5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4</w:t>
      </w:r>
      <w:r>
        <w:rPr>
          <w:rFonts w:ascii="Times New Roman" w:hAnsi="Times New Roman" w:eastAsia="宋体" w:cs="Times New Roman"/>
          <w:color w:val="auto"/>
        </w:rPr>
        <w:t>）评标委员会审查产品资质或检测报告等相关文件符合性时，应综合考虑行业特点、交易习惯、采购需求最本质原义等情况，而不应以投标文件中产品名称与招标文件产品名称是否一致作为审查的标准。</w:t>
      </w:r>
    </w:p>
    <w:p w14:paraId="386176A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5</w:t>
      </w:r>
      <w:r>
        <w:rPr>
          <w:rFonts w:ascii="Times New Roman" w:hAnsi="Times New Roman" w:eastAsia="宋体" w:cs="Times New Roman"/>
          <w:color w:val="auto"/>
        </w:rPr>
        <w:t>）中标候选供应商产生办法：按得分由高到低顺序确定中标候选供应商；得分相同的，按投标报价由低到高顺序确定中标候选供应商；得分且投标报价相同的，按技术指标优劣顺序确定中标候选供应商，采购人</w:t>
      </w:r>
      <w:r>
        <w:rPr>
          <w:rFonts w:hint="eastAsia" w:ascii="Times New Roman" w:hAnsi="Times New Roman" w:eastAsia="宋体" w:cs="Times New Roman"/>
          <w:color w:val="auto"/>
        </w:rPr>
        <w:t>或评标委员会经采购人授权后</w:t>
      </w:r>
      <w:r>
        <w:rPr>
          <w:rFonts w:ascii="Times New Roman" w:hAnsi="Times New Roman" w:eastAsia="宋体" w:cs="Times New Roman"/>
          <w:color w:val="auto"/>
        </w:rPr>
        <w:t>按中标候选供应商顺序确定中标供应商。</w:t>
      </w:r>
    </w:p>
    <w:p w14:paraId="239037F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6</w:t>
      </w:r>
      <w:r>
        <w:rPr>
          <w:rFonts w:ascii="Times New Roman" w:hAnsi="Times New Roman" w:eastAsia="宋体" w:cs="Times New Roman"/>
          <w:color w:val="auto"/>
        </w:rPr>
        <w:t>）根据《政府采购货物和服务招标投标管理办法》（</w:t>
      </w:r>
      <w:r>
        <w:rPr>
          <w:rFonts w:hint="eastAsia" w:ascii="Times New Roman" w:hAnsi="Times New Roman" w:eastAsia="宋体" w:cs="Times New Roman"/>
          <w:color w:val="auto"/>
        </w:rPr>
        <w:t>财政部</w:t>
      </w:r>
      <w:r>
        <w:rPr>
          <w:rFonts w:ascii="Times New Roman" w:hAnsi="Times New Roman" w:eastAsia="宋体" w:cs="Times New Roman"/>
          <w:color w:val="auto"/>
        </w:rPr>
        <w:t>令第</w:t>
      </w:r>
      <w:r>
        <w:rPr>
          <w:rFonts w:hint="eastAsia" w:ascii="Times New Roman" w:hAnsi="Times New Roman" w:eastAsia="宋体" w:cs="Times New Roman"/>
          <w:color w:val="auto"/>
        </w:rPr>
        <w:t>87</w:t>
      </w:r>
      <w:r>
        <w:rPr>
          <w:rFonts w:ascii="Times New Roman" w:hAnsi="Times New Roman" w:eastAsia="宋体" w:cs="Times New Roman"/>
          <w:color w:val="auto"/>
        </w:rPr>
        <w:t>号）第43条规定，如评审现场经财政部门批准本项目转为其他采购方式的，按相应采购方式程序执行。</w:t>
      </w:r>
    </w:p>
    <w:p w14:paraId="3763D8C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32. 其他注意事项</w:t>
      </w:r>
    </w:p>
    <w:p w14:paraId="7C75F6A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32.1 在开标、投标期间，投标人不得向评标委员会成员或采购代理机构询问评标情况、施加任何影响，不得进行旨在影响评标结果的活动。</w:t>
      </w:r>
    </w:p>
    <w:p w14:paraId="6A73138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32.2 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14:paraId="635997B1">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32. 3 本项目不接受赠品、回扣或者与采购无关的其他商品、服务。</w:t>
      </w:r>
    </w:p>
    <w:p w14:paraId="031C8C8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32.4 （本条仅适用于货物类项目）不同投标人所投全部产品均为同一品牌或不同投标人所投任一核心产品为同一品牌时（</w:t>
      </w:r>
      <w:r>
        <w:rPr>
          <w:rFonts w:hint="eastAsia" w:ascii="Times New Roman" w:hAnsi="Times New Roman" w:eastAsia="宋体" w:cs="Times New Roman"/>
          <w:color w:val="auto"/>
        </w:rPr>
        <w:t>加注“▲”号的产品为核心产品如未明确核心产品，则视为全部产品均为核心产品</w:t>
      </w:r>
      <w:r>
        <w:rPr>
          <w:rFonts w:ascii="Times New Roman" w:hAnsi="Times New Roman" w:eastAsia="宋体" w:cs="Times New Roman"/>
          <w:color w:val="auto"/>
        </w:rPr>
        <w:t>），按以下原则处理：</w:t>
      </w:r>
    </w:p>
    <w:p w14:paraId="43328F83">
      <w:pPr>
        <w:spacing w:line="360" w:lineRule="auto"/>
        <w:ind w:firstLine="448" w:firstLineChars="200"/>
        <w:jc w:val="left"/>
        <w:rPr>
          <w:sz w:val="24"/>
          <w:szCs w:val="24"/>
        </w:rPr>
      </w:pPr>
      <w:r>
        <w:rPr>
          <w:sz w:val="24"/>
          <w:szCs w:val="24"/>
        </w:rPr>
        <w:t>（1）采用最低评标价法的采购项目，提供相同品牌产品的不同投标人参加同一合同项下投标的，以其中通过资格审查、符合性审查且报价最低的参加评标；报价相同的，由采购人自行选取一个投标人参加评标，其他投标无效。</w:t>
      </w:r>
    </w:p>
    <w:p w14:paraId="345B3D2B">
      <w:pPr>
        <w:pStyle w:val="29"/>
        <w:spacing w:line="360" w:lineRule="auto"/>
        <w:ind w:firstLine="448" w:firstLineChars="200"/>
        <w:rPr>
          <w:rFonts w:ascii="Times New Roman" w:hAnsi="Times New Roman" w:cs="Times New Roman"/>
        </w:rPr>
      </w:pPr>
      <w:r>
        <w:rPr>
          <w:rFonts w:ascii="Times New Roman" w:hAnsi="Times New Roman" w:cs="Times New Roman"/>
        </w:rPr>
        <w:t>（2）采用综合评分法的采购项目，提供相同品牌产品且通过资格审查、符合性审查的不同投标人参加同一合同项下投标的，按一家投标人计算，评审后得分最高的同品牌投标人获得中标人推荐资格；评审得分相同的，由采购人自行选取一个投标人获得中标人推荐资格，其他同品牌投标人不作为中标候选人。</w:t>
      </w:r>
    </w:p>
    <w:p w14:paraId="296186CC">
      <w:pPr>
        <w:pStyle w:val="29"/>
        <w:spacing w:line="360" w:lineRule="auto"/>
        <w:ind w:firstLine="448" w:firstLineChars="200"/>
        <w:rPr>
          <w:rFonts w:ascii="Times New Roman" w:hAnsi="Times New Roman" w:eastAsia="宋体" w:cs="Times New Roman"/>
          <w:color w:val="auto"/>
        </w:rPr>
      </w:pPr>
    </w:p>
    <w:p w14:paraId="7962B5B3">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F  授予合同</w:t>
      </w:r>
    </w:p>
    <w:p w14:paraId="066AE7E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33. 中标供应商的产生</w:t>
      </w:r>
    </w:p>
    <w:p w14:paraId="2AE43CA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33.1 采购人可以事先授权评标委员会直接确定中标供应商。</w:t>
      </w:r>
    </w:p>
    <w:p w14:paraId="7808668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33.2 采购人也可以按照《政府采购法》及其实施条例等法律法规的规定和招标文件的要求确认中标供应商。</w:t>
      </w:r>
    </w:p>
    <w:p w14:paraId="439E2B83">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34. 中标通知</w:t>
      </w:r>
    </w:p>
    <w:p w14:paraId="57726543">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34.1 中标公告发布同时，采购代理机构将通过天津市政府采购中心招投标系统以电子形式向中标供应商发出《中标通知书》（请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查看项目文件”中获取）。《中标通知书》一经发出即发生法律效力。</w:t>
      </w:r>
    </w:p>
    <w:p w14:paraId="382D726D">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35. 投标人可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项目资审情况”中获取未通过资格审查的原因或从“供应商系统”的“查看排序和得分”中获取未中标人本人的评审得分与排序。</w:t>
      </w:r>
    </w:p>
    <w:p w14:paraId="0500AF02">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36. 签订合同</w:t>
      </w:r>
    </w:p>
    <w:p w14:paraId="2CBBD1A0">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36.1 采购人与中标供应商应当在中标通知书发出之日起三十日内，按照招标文件确定的事项签订政府采购合同。合同文本请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合同”中获取。</w:t>
      </w:r>
    </w:p>
    <w:p w14:paraId="1F7C44FE">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36.2 招标文件、中标供应商的投标文件及其澄清文件等，均为签订合同的依据，且为合同的组成部分。</w:t>
      </w:r>
    </w:p>
    <w:p w14:paraId="5D29D5AE">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37. 履约保证金</w:t>
      </w:r>
    </w:p>
    <w:p w14:paraId="6D8DC17F">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37.1 若《招标项目需求》规定须提交履约保证金的，中标供应商须按照规定要求提交履约保证金。</w:t>
      </w:r>
    </w:p>
    <w:p w14:paraId="01B347C3">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37.2 中标供应商未能按合同规定履行其义务，采购人有权没收其履约保证金。</w:t>
      </w:r>
    </w:p>
    <w:p w14:paraId="2610D10C">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38. 中标供应商拒绝与采购人签订合同的，采购人可以按照评审报告推荐的中标候选人名单排序，确定下一候选人为中标供应商，也可以重新开展政府采购活动。</w:t>
      </w:r>
    </w:p>
    <w:p w14:paraId="0D07005A">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39. 合同分包</w:t>
      </w:r>
    </w:p>
    <w:p w14:paraId="270CA6ED">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39.1 未经采购人同意，中标供应商不得分包合同。</w:t>
      </w:r>
    </w:p>
    <w:p w14:paraId="4ADC1CFB">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39.2 政府采购合同分包履行的，中标供应商就采购项目和分包项目向采购人负责，分包供应商就分包项目承担责任。</w:t>
      </w:r>
    </w:p>
    <w:p w14:paraId="1AB93A57">
      <w:pPr>
        <w:pStyle w:val="29"/>
        <w:spacing w:line="360" w:lineRule="auto"/>
        <w:ind w:firstLine="448" w:firstLineChars="200"/>
        <w:jc w:val="both"/>
        <w:rPr>
          <w:rFonts w:ascii="Times New Roman" w:hAnsi="Times New Roman" w:eastAsia="宋体" w:cs="Times New Roman"/>
          <w:color w:val="auto"/>
        </w:rPr>
      </w:pPr>
    </w:p>
    <w:p w14:paraId="3F5D025B">
      <w:pPr>
        <w:widowControl/>
        <w:jc w:val="left"/>
        <w:rPr>
          <w:b/>
          <w:bCs/>
          <w:kern w:val="28"/>
          <w:sz w:val="32"/>
          <w:szCs w:val="32"/>
          <w:lang w:val="zh-CN" w:eastAsia="zh-CN"/>
        </w:rPr>
      </w:pPr>
      <w:r>
        <w:br w:type="page"/>
      </w:r>
    </w:p>
    <w:p w14:paraId="1D7C4A4F">
      <w:pPr>
        <w:pStyle w:val="16"/>
        <w:ind w:left="386"/>
        <w:rPr>
          <w:rFonts w:ascii="Times New Roman" w:hAnsi="Times New Roman"/>
        </w:rPr>
      </w:pPr>
      <w:r>
        <w:rPr>
          <w:rFonts w:ascii="Times New Roman" w:hAnsi="Times New Roman"/>
        </w:rPr>
        <w:t>第四部分  合同条款</w:t>
      </w:r>
    </w:p>
    <w:p w14:paraId="6D3CCC07">
      <w:pPr>
        <w:tabs>
          <w:tab w:val="left" w:pos="412"/>
          <w:tab w:val="left" w:pos="618"/>
        </w:tabs>
        <w:spacing w:line="520" w:lineRule="exact"/>
        <w:jc w:val="center"/>
        <w:rPr>
          <w:b/>
          <w:bCs/>
          <w:sz w:val="24"/>
          <w:szCs w:val="24"/>
        </w:rPr>
      </w:pPr>
      <w:r>
        <w:rPr>
          <w:b/>
          <w:bCs/>
          <w:sz w:val="24"/>
          <w:szCs w:val="24"/>
        </w:rPr>
        <w:t>合同一般条款</w:t>
      </w:r>
    </w:p>
    <w:p w14:paraId="7C01BF8B">
      <w:pPr>
        <w:snapToGrid w:val="0"/>
        <w:spacing w:line="360" w:lineRule="auto"/>
        <w:ind w:firstLine="448" w:firstLineChars="200"/>
        <w:rPr>
          <w:rFonts w:eastAsiaTheme="minorEastAsia"/>
          <w:b/>
          <w:bCs/>
          <w:sz w:val="24"/>
          <w:szCs w:val="24"/>
        </w:rPr>
      </w:pPr>
    </w:p>
    <w:p w14:paraId="4FEB021D">
      <w:pPr>
        <w:snapToGrid w:val="0"/>
        <w:spacing w:line="360" w:lineRule="auto"/>
        <w:ind w:firstLine="448" w:firstLineChars="200"/>
        <w:rPr>
          <w:rFonts w:eastAsiaTheme="minorEastAsia"/>
          <w:sz w:val="24"/>
          <w:szCs w:val="24"/>
        </w:rPr>
      </w:pPr>
      <w:r>
        <w:rPr>
          <w:rFonts w:eastAsiaTheme="minorEastAsia"/>
          <w:b/>
          <w:bCs/>
          <w:sz w:val="24"/>
          <w:szCs w:val="24"/>
        </w:rPr>
        <w:t>采购人（甲方）：</w:t>
      </w:r>
    </w:p>
    <w:p w14:paraId="5C99450C">
      <w:pPr>
        <w:snapToGrid w:val="0"/>
        <w:spacing w:line="360" w:lineRule="auto"/>
        <w:ind w:firstLine="448" w:firstLineChars="200"/>
        <w:rPr>
          <w:rFonts w:eastAsiaTheme="minorEastAsia"/>
          <w:sz w:val="24"/>
          <w:szCs w:val="24"/>
        </w:rPr>
      </w:pPr>
      <w:r>
        <w:rPr>
          <w:rFonts w:eastAsiaTheme="minorEastAsia"/>
          <w:b/>
          <w:bCs/>
          <w:sz w:val="24"/>
          <w:szCs w:val="24"/>
        </w:rPr>
        <w:t>供应商（乙方）：</w:t>
      </w:r>
    </w:p>
    <w:p w14:paraId="0EB25189">
      <w:pPr>
        <w:spacing w:line="480" w:lineRule="exact"/>
        <w:ind w:firstLine="448" w:firstLineChars="200"/>
        <w:rPr>
          <w:rFonts w:eastAsiaTheme="minorEastAsia"/>
          <w:sz w:val="24"/>
          <w:szCs w:val="24"/>
        </w:rPr>
      </w:pPr>
      <w:r>
        <w:rPr>
          <w:rFonts w:eastAsiaTheme="minorEastAsia"/>
          <w:sz w:val="24"/>
          <w:szCs w:val="24"/>
        </w:rPr>
        <w:t>甲、乙双方根据项目（项目编号：TGPC-201-）的政府采购结果和招标文件（或采购文件）的要求，并经双方协商一致，达成本合同：</w:t>
      </w:r>
    </w:p>
    <w:p w14:paraId="52E7F5D9">
      <w:pPr>
        <w:pStyle w:val="34"/>
        <w:numPr>
          <w:ilvl w:val="0"/>
          <w:numId w:val="2"/>
        </w:numPr>
        <w:spacing w:line="480" w:lineRule="exact"/>
        <w:ind w:firstLineChars="0"/>
        <w:rPr>
          <w:sz w:val="24"/>
          <w:szCs w:val="24"/>
        </w:rPr>
      </w:pPr>
      <w:r>
        <w:rPr>
          <w:rFonts w:hint="eastAsia"/>
          <w:sz w:val="24"/>
          <w:szCs w:val="24"/>
        </w:rPr>
        <w:t>本合同为中小企业预留合同</w:t>
      </w:r>
    </w:p>
    <w:p w14:paraId="70FD505D">
      <w:pPr>
        <w:pStyle w:val="34"/>
        <w:numPr>
          <w:ilvl w:val="0"/>
          <w:numId w:val="2"/>
        </w:numPr>
        <w:spacing w:line="480" w:lineRule="exact"/>
        <w:ind w:firstLineChars="0"/>
        <w:rPr>
          <w:sz w:val="24"/>
          <w:szCs w:val="24"/>
        </w:rPr>
      </w:pPr>
      <w:r>
        <w:rPr>
          <w:rFonts w:hint="eastAsia"/>
          <w:sz w:val="24"/>
          <w:szCs w:val="24"/>
        </w:rPr>
        <w:t>本合同非中小企业预留合同</w:t>
      </w:r>
    </w:p>
    <w:p w14:paraId="47F7AF29">
      <w:pPr>
        <w:spacing w:line="480" w:lineRule="exact"/>
        <w:ind w:firstLine="448" w:firstLineChars="200"/>
        <w:rPr>
          <w:rFonts w:eastAsiaTheme="minorEastAsia"/>
          <w:sz w:val="24"/>
          <w:szCs w:val="24"/>
        </w:rPr>
      </w:pPr>
      <w:r>
        <w:rPr>
          <w:rFonts w:hint="eastAsia" w:eastAsiaTheme="minorEastAsia"/>
          <w:sz w:val="24"/>
          <w:szCs w:val="24"/>
        </w:rPr>
        <w:t>一、项目名称：</w:t>
      </w:r>
    </w:p>
    <w:p w14:paraId="2B36672D">
      <w:pPr>
        <w:spacing w:line="480" w:lineRule="exact"/>
        <w:ind w:firstLine="448" w:firstLineChars="200"/>
        <w:rPr>
          <w:rFonts w:eastAsiaTheme="minorEastAsia"/>
          <w:sz w:val="24"/>
          <w:szCs w:val="24"/>
        </w:rPr>
      </w:pPr>
      <w:r>
        <w:rPr>
          <w:rFonts w:hint="eastAsia" w:eastAsiaTheme="minorEastAsia"/>
          <w:sz w:val="24"/>
          <w:szCs w:val="24"/>
        </w:rPr>
        <w:t>二、项目地点：</w:t>
      </w:r>
    </w:p>
    <w:p w14:paraId="0333FC85">
      <w:pPr>
        <w:spacing w:line="480" w:lineRule="exact"/>
        <w:ind w:firstLine="448" w:firstLineChars="200"/>
        <w:rPr>
          <w:rFonts w:eastAsiaTheme="minorEastAsia"/>
          <w:sz w:val="24"/>
          <w:szCs w:val="24"/>
        </w:rPr>
      </w:pPr>
      <w:r>
        <w:rPr>
          <w:rFonts w:hint="eastAsia" w:eastAsiaTheme="minorEastAsia"/>
          <w:sz w:val="24"/>
          <w:szCs w:val="24"/>
        </w:rPr>
        <w:t>三、承包范围：</w:t>
      </w:r>
    </w:p>
    <w:p w14:paraId="0E4AD6C7">
      <w:pPr>
        <w:spacing w:line="480" w:lineRule="exact"/>
        <w:ind w:firstLine="448" w:firstLineChars="200"/>
        <w:rPr>
          <w:rFonts w:eastAsiaTheme="minorEastAsia"/>
          <w:sz w:val="24"/>
          <w:szCs w:val="24"/>
        </w:rPr>
      </w:pPr>
      <w:r>
        <w:rPr>
          <w:rFonts w:hint="eastAsia" w:eastAsiaTheme="minorEastAsia"/>
          <w:sz w:val="24"/>
          <w:szCs w:val="24"/>
        </w:rPr>
        <w:t>四、合同价款：</w:t>
      </w:r>
    </w:p>
    <w:p w14:paraId="04120756">
      <w:pPr>
        <w:spacing w:line="480" w:lineRule="exact"/>
        <w:ind w:firstLine="448" w:firstLineChars="200"/>
        <w:rPr>
          <w:rFonts w:eastAsiaTheme="minorEastAsia"/>
          <w:sz w:val="24"/>
          <w:szCs w:val="24"/>
        </w:rPr>
      </w:pPr>
      <w:r>
        <w:rPr>
          <w:rFonts w:hint="eastAsia" w:eastAsiaTheme="minorEastAsia"/>
          <w:sz w:val="24"/>
          <w:szCs w:val="24"/>
        </w:rPr>
        <w:t>乙方投入餐饮管理人员共 名，甲方每月支付乙方服务费共计人民币 元/月整（￥ 元/月）。</w:t>
      </w:r>
    </w:p>
    <w:p w14:paraId="360CE23C">
      <w:pPr>
        <w:spacing w:line="480" w:lineRule="exact"/>
        <w:ind w:firstLine="448" w:firstLineChars="200"/>
        <w:rPr>
          <w:rFonts w:eastAsiaTheme="minorEastAsia"/>
          <w:sz w:val="24"/>
          <w:szCs w:val="24"/>
        </w:rPr>
      </w:pPr>
      <w:r>
        <w:rPr>
          <w:rFonts w:hint="eastAsia" w:eastAsiaTheme="minorEastAsia"/>
          <w:sz w:val="24"/>
          <w:szCs w:val="24"/>
        </w:rPr>
        <w:t xml:space="preserve">五、乙方承诺： </w:t>
      </w:r>
    </w:p>
    <w:p w14:paraId="0336E154">
      <w:pPr>
        <w:spacing w:line="480" w:lineRule="exact"/>
        <w:ind w:firstLine="448" w:firstLineChars="200"/>
        <w:rPr>
          <w:rFonts w:eastAsiaTheme="minorEastAsia"/>
          <w:sz w:val="24"/>
          <w:szCs w:val="24"/>
        </w:rPr>
      </w:pPr>
      <w:r>
        <w:rPr>
          <w:rFonts w:hint="eastAsia" w:eastAsiaTheme="minorEastAsia"/>
          <w:sz w:val="24"/>
          <w:szCs w:val="24"/>
        </w:rPr>
        <w:t>按招标文件要求及投标文件承诺尽职尽责的餐饮服务，创造洁净、优美、舒适的环境；维护甲方的良好形象。</w:t>
      </w:r>
    </w:p>
    <w:p w14:paraId="244E0A18">
      <w:pPr>
        <w:spacing w:line="480" w:lineRule="exact"/>
        <w:ind w:firstLine="448" w:firstLineChars="200"/>
        <w:rPr>
          <w:rFonts w:eastAsiaTheme="minorEastAsia"/>
          <w:sz w:val="24"/>
          <w:szCs w:val="24"/>
        </w:rPr>
      </w:pPr>
      <w:r>
        <w:rPr>
          <w:rFonts w:hint="eastAsia" w:eastAsiaTheme="minorEastAsia"/>
          <w:sz w:val="24"/>
          <w:szCs w:val="24"/>
        </w:rPr>
        <w:t xml:space="preserve">六、甲方责任： </w:t>
      </w:r>
    </w:p>
    <w:p w14:paraId="4DB2E61D">
      <w:pPr>
        <w:spacing w:line="480" w:lineRule="exact"/>
        <w:ind w:firstLine="448" w:firstLineChars="200"/>
        <w:rPr>
          <w:rFonts w:eastAsiaTheme="minorEastAsia"/>
          <w:sz w:val="24"/>
          <w:szCs w:val="24"/>
        </w:rPr>
      </w:pPr>
      <w:r>
        <w:rPr>
          <w:rFonts w:hint="eastAsia" w:eastAsiaTheme="minorEastAsia"/>
          <w:sz w:val="24"/>
          <w:szCs w:val="24"/>
        </w:rPr>
        <w:t xml:space="preserve">1、甲方负责对乙方进行检查监督，若乙方餐饮服务工作达不到合同要求，甲方有权进行处罚。 </w:t>
      </w:r>
    </w:p>
    <w:p w14:paraId="12E0020F">
      <w:pPr>
        <w:spacing w:line="480" w:lineRule="exact"/>
        <w:ind w:firstLine="448" w:firstLineChars="200"/>
        <w:rPr>
          <w:rFonts w:eastAsiaTheme="minorEastAsia"/>
          <w:sz w:val="24"/>
          <w:szCs w:val="24"/>
        </w:rPr>
      </w:pPr>
      <w:r>
        <w:rPr>
          <w:rFonts w:hint="eastAsia" w:eastAsiaTheme="minorEastAsia"/>
          <w:sz w:val="24"/>
          <w:szCs w:val="24"/>
        </w:rPr>
        <w:t>2、甲方为乙方免费提供的设备、工具、耗材及其他条件如下：</w:t>
      </w:r>
    </w:p>
    <w:p w14:paraId="2C2F86CA">
      <w:pPr>
        <w:spacing w:line="480" w:lineRule="exact"/>
        <w:ind w:firstLine="448" w:firstLineChars="200"/>
        <w:rPr>
          <w:rFonts w:eastAsiaTheme="minorEastAsia"/>
          <w:sz w:val="24"/>
          <w:szCs w:val="24"/>
        </w:rPr>
      </w:pPr>
    </w:p>
    <w:p w14:paraId="518036B2">
      <w:pPr>
        <w:spacing w:line="480" w:lineRule="exact"/>
        <w:ind w:firstLine="448" w:firstLineChars="200"/>
        <w:rPr>
          <w:rFonts w:eastAsiaTheme="minorEastAsia"/>
          <w:sz w:val="24"/>
          <w:szCs w:val="24"/>
        </w:rPr>
      </w:pPr>
      <w:r>
        <w:rPr>
          <w:rFonts w:hint="eastAsia" w:eastAsiaTheme="minorEastAsia"/>
          <w:sz w:val="24"/>
          <w:szCs w:val="24"/>
        </w:rPr>
        <w:t xml:space="preserve">3、甲方及其员工应尊重乙方工作人员及其劳动成果，不得鄙视或讥讽餐饮服务人员，并教育甲方人员自觉维护餐饮服务环境卫生与秩序。 </w:t>
      </w:r>
    </w:p>
    <w:p w14:paraId="691B1BA4">
      <w:pPr>
        <w:spacing w:line="480" w:lineRule="exact"/>
        <w:ind w:firstLine="448" w:firstLineChars="200"/>
        <w:rPr>
          <w:rFonts w:eastAsiaTheme="minorEastAsia"/>
          <w:sz w:val="24"/>
          <w:szCs w:val="24"/>
        </w:rPr>
      </w:pPr>
      <w:r>
        <w:rPr>
          <w:rFonts w:hint="eastAsia" w:eastAsiaTheme="minorEastAsia"/>
          <w:sz w:val="24"/>
          <w:szCs w:val="24"/>
        </w:rPr>
        <w:t xml:space="preserve">七、乙方责任： </w:t>
      </w:r>
    </w:p>
    <w:p w14:paraId="70BC0C51">
      <w:pPr>
        <w:spacing w:line="480" w:lineRule="exact"/>
        <w:ind w:firstLine="448" w:firstLineChars="200"/>
        <w:rPr>
          <w:rFonts w:eastAsiaTheme="minorEastAsia"/>
          <w:sz w:val="24"/>
          <w:szCs w:val="24"/>
        </w:rPr>
      </w:pPr>
      <w:r>
        <w:rPr>
          <w:rFonts w:hint="eastAsia" w:eastAsiaTheme="minorEastAsia"/>
          <w:sz w:val="24"/>
          <w:szCs w:val="24"/>
        </w:rPr>
        <w:t xml:space="preserve">1、乙方须确保合同执行有效，向甲方提供熟练服务人员，并遵守甲方、乙方的规章制度，保持甲方良好的环境，爱护甲方的财物，注意言行举止以维护甲方的良好形象。 </w:t>
      </w:r>
    </w:p>
    <w:p w14:paraId="3A92CA8A">
      <w:pPr>
        <w:spacing w:line="480" w:lineRule="exact"/>
        <w:ind w:firstLine="448" w:firstLineChars="200"/>
        <w:rPr>
          <w:rFonts w:eastAsiaTheme="minorEastAsia"/>
          <w:sz w:val="24"/>
          <w:szCs w:val="24"/>
        </w:rPr>
      </w:pPr>
      <w:r>
        <w:rPr>
          <w:rFonts w:hint="eastAsia" w:eastAsiaTheme="minorEastAsia"/>
          <w:sz w:val="24"/>
          <w:szCs w:val="24"/>
        </w:rPr>
        <w:t xml:space="preserve">2、乙方派驻甲方工作的员工完全满足招标文件各项要求。 </w:t>
      </w:r>
    </w:p>
    <w:p w14:paraId="7223D776">
      <w:pPr>
        <w:spacing w:line="480" w:lineRule="exact"/>
        <w:ind w:firstLine="448" w:firstLineChars="200"/>
        <w:rPr>
          <w:rFonts w:eastAsiaTheme="minorEastAsia"/>
          <w:sz w:val="24"/>
          <w:szCs w:val="24"/>
        </w:rPr>
      </w:pPr>
      <w:r>
        <w:rPr>
          <w:rFonts w:hint="eastAsia" w:eastAsiaTheme="minorEastAsia"/>
          <w:sz w:val="24"/>
          <w:szCs w:val="24"/>
        </w:rPr>
        <w:t xml:space="preserve">4、乙方负责购买员工之保险和支付工资、劳保福利、住房公积金等一切待遇，维护甲方一切公共设施，损坏东西照价赔偿，决不允许有挪用或偷窃行为。 </w:t>
      </w:r>
    </w:p>
    <w:p w14:paraId="234B7DEF">
      <w:pPr>
        <w:spacing w:line="480" w:lineRule="exact"/>
        <w:ind w:firstLine="448" w:firstLineChars="200"/>
        <w:rPr>
          <w:rFonts w:eastAsiaTheme="minorEastAsia"/>
          <w:sz w:val="24"/>
          <w:szCs w:val="24"/>
        </w:rPr>
      </w:pPr>
      <w:r>
        <w:rPr>
          <w:rFonts w:hint="eastAsia" w:eastAsiaTheme="minorEastAsia"/>
          <w:sz w:val="24"/>
          <w:szCs w:val="24"/>
        </w:rPr>
        <w:t xml:space="preserve">5、所有派驻员工，乙方提供统一工作服并佩戴乙方公司的企业牌。 </w:t>
      </w:r>
    </w:p>
    <w:p w14:paraId="601AD3A4">
      <w:pPr>
        <w:spacing w:line="480" w:lineRule="exact"/>
        <w:ind w:firstLine="448" w:firstLineChars="200"/>
        <w:rPr>
          <w:rFonts w:eastAsiaTheme="minorEastAsia"/>
          <w:sz w:val="24"/>
          <w:szCs w:val="24"/>
        </w:rPr>
      </w:pPr>
      <w:r>
        <w:rPr>
          <w:rFonts w:hint="eastAsia" w:eastAsiaTheme="minorEastAsia"/>
          <w:sz w:val="24"/>
          <w:szCs w:val="24"/>
        </w:rPr>
        <w:t xml:space="preserve">6、如甲方要求乙方撤换不合适的服务人员，乙方无条件接受。 </w:t>
      </w:r>
    </w:p>
    <w:p w14:paraId="4CC7E3D2">
      <w:pPr>
        <w:spacing w:line="480" w:lineRule="exact"/>
        <w:ind w:firstLine="448" w:firstLineChars="200"/>
        <w:rPr>
          <w:rFonts w:eastAsiaTheme="minorEastAsia"/>
          <w:sz w:val="24"/>
          <w:szCs w:val="24"/>
        </w:rPr>
      </w:pPr>
      <w:r>
        <w:rPr>
          <w:rFonts w:hint="eastAsia" w:eastAsiaTheme="minorEastAsia"/>
          <w:sz w:val="24"/>
          <w:szCs w:val="24"/>
        </w:rPr>
        <w:t>八、服务验收考核标准：</w:t>
      </w:r>
    </w:p>
    <w:p w14:paraId="32410C2B">
      <w:pPr>
        <w:spacing w:line="480" w:lineRule="exact"/>
        <w:ind w:firstLine="448" w:firstLineChars="200"/>
        <w:rPr>
          <w:rFonts w:eastAsiaTheme="minorEastAsia"/>
          <w:sz w:val="24"/>
          <w:szCs w:val="24"/>
        </w:rPr>
      </w:pPr>
    </w:p>
    <w:p w14:paraId="014D0A60">
      <w:pPr>
        <w:spacing w:line="480" w:lineRule="exact"/>
        <w:ind w:firstLine="448" w:firstLineChars="200"/>
        <w:rPr>
          <w:rFonts w:eastAsiaTheme="minorEastAsia"/>
          <w:sz w:val="24"/>
          <w:szCs w:val="24"/>
        </w:rPr>
      </w:pPr>
      <w:r>
        <w:rPr>
          <w:rFonts w:hint="eastAsia" w:eastAsiaTheme="minorEastAsia"/>
          <w:sz w:val="24"/>
          <w:szCs w:val="24"/>
        </w:rPr>
        <w:t xml:space="preserve">九、付款方式： </w:t>
      </w:r>
    </w:p>
    <w:p w14:paraId="0B7019CA">
      <w:pPr>
        <w:spacing w:line="480" w:lineRule="exact"/>
        <w:ind w:firstLine="448" w:firstLineChars="200"/>
        <w:rPr>
          <w:rFonts w:eastAsiaTheme="minorEastAsia"/>
          <w:sz w:val="24"/>
          <w:szCs w:val="24"/>
        </w:rPr>
      </w:pPr>
    </w:p>
    <w:p w14:paraId="53C085B3">
      <w:pPr>
        <w:spacing w:line="480" w:lineRule="exact"/>
        <w:ind w:firstLine="448" w:firstLineChars="200"/>
        <w:rPr>
          <w:rFonts w:eastAsiaTheme="minorEastAsia"/>
          <w:sz w:val="24"/>
          <w:szCs w:val="24"/>
        </w:rPr>
      </w:pPr>
      <w:r>
        <w:rPr>
          <w:rFonts w:hint="eastAsia" w:eastAsiaTheme="minorEastAsia"/>
          <w:sz w:val="24"/>
          <w:szCs w:val="24"/>
        </w:rPr>
        <w:t xml:space="preserve">十、合同服务期限： </w:t>
      </w:r>
    </w:p>
    <w:p w14:paraId="11ED9DEC">
      <w:pPr>
        <w:spacing w:line="480" w:lineRule="exact"/>
        <w:ind w:firstLine="448" w:firstLineChars="200"/>
        <w:rPr>
          <w:rFonts w:eastAsiaTheme="minorEastAsia"/>
          <w:sz w:val="24"/>
          <w:szCs w:val="24"/>
        </w:rPr>
      </w:pPr>
      <w:r>
        <w:rPr>
          <w:rFonts w:hint="eastAsia" w:eastAsiaTheme="minorEastAsia"/>
          <w:sz w:val="24"/>
          <w:szCs w:val="24"/>
        </w:rPr>
        <w:t>本合同自 年 月 日起生效至 年 月 日止，签订合同之日起  日乙方服务人员进场服务。</w:t>
      </w:r>
    </w:p>
    <w:p w14:paraId="5705EB71">
      <w:pPr>
        <w:spacing w:line="480" w:lineRule="exact"/>
        <w:ind w:firstLine="448" w:firstLineChars="200"/>
        <w:rPr>
          <w:rFonts w:eastAsiaTheme="minorEastAsia"/>
          <w:sz w:val="24"/>
          <w:szCs w:val="24"/>
        </w:rPr>
      </w:pPr>
      <w:r>
        <w:rPr>
          <w:rFonts w:hint="eastAsia" w:eastAsiaTheme="minorEastAsia"/>
          <w:sz w:val="24"/>
          <w:szCs w:val="24"/>
        </w:rPr>
        <w:t>十一、其他事项</w:t>
      </w:r>
    </w:p>
    <w:p w14:paraId="478D628F">
      <w:pPr>
        <w:spacing w:line="480" w:lineRule="exact"/>
        <w:ind w:firstLine="448" w:firstLineChars="200"/>
        <w:rPr>
          <w:rFonts w:eastAsiaTheme="minorEastAsia"/>
          <w:sz w:val="24"/>
          <w:szCs w:val="24"/>
        </w:rPr>
      </w:pPr>
    </w:p>
    <w:p w14:paraId="733BE440">
      <w:pPr>
        <w:spacing w:line="480" w:lineRule="exact"/>
        <w:ind w:firstLine="448" w:firstLineChars="200"/>
        <w:rPr>
          <w:rFonts w:eastAsiaTheme="minorEastAsia"/>
          <w:sz w:val="24"/>
          <w:szCs w:val="24"/>
        </w:rPr>
      </w:pPr>
      <w:r>
        <w:rPr>
          <w:rFonts w:hint="eastAsia" w:eastAsiaTheme="minorEastAsia"/>
          <w:sz w:val="24"/>
          <w:szCs w:val="24"/>
        </w:rPr>
        <w:t>十二、</w:t>
      </w:r>
      <w:r>
        <w:rPr>
          <w:rFonts w:eastAsiaTheme="minorEastAsia"/>
          <w:sz w:val="24"/>
          <w:szCs w:val="24"/>
        </w:rPr>
        <w:t>合同生效</w:t>
      </w:r>
    </w:p>
    <w:p w14:paraId="7B04A8A2">
      <w:pPr>
        <w:spacing w:line="480" w:lineRule="exact"/>
        <w:ind w:firstLine="448" w:firstLineChars="200"/>
        <w:rPr>
          <w:rFonts w:eastAsiaTheme="minorEastAsia"/>
          <w:sz w:val="24"/>
          <w:szCs w:val="24"/>
        </w:rPr>
      </w:pPr>
      <w:r>
        <w:rPr>
          <w:rFonts w:eastAsiaTheme="minorEastAsia"/>
          <w:sz w:val="24"/>
          <w:szCs w:val="24"/>
        </w:rPr>
        <w:t>本合同一式</w:t>
      </w:r>
      <w:r>
        <w:rPr>
          <w:rFonts w:hint="eastAsia" w:eastAsiaTheme="minorEastAsia"/>
          <w:sz w:val="24"/>
          <w:szCs w:val="24"/>
        </w:rPr>
        <w:t xml:space="preserve">  </w:t>
      </w:r>
      <w:r>
        <w:rPr>
          <w:rFonts w:eastAsiaTheme="minorEastAsia"/>
          <w:sz w:val="24"/>
          <w:szCs w:val="24"/>
        </w:rPr>
        <w:t>份，甲方持</w:t>
      </w:r>
      <w:r>
        <w:rPr>
          <w:rFonts w:hint="eastAsia" w:eastAsiaTheme="minorEastAsia"/>
          <w:sz w:val="24"/>
          <w:szCs w:val="24"/>
        </w:rPr>
        <w:t xml:space="preserve">   </w:t>
      </w:r>
      <w:r>
        <w:rPr>
          <w:rFonts w:eastAsiaTheme="minorEastAsia"/>
          <w:sz w:val="24"/>
          <w:szCs w:val="24"/>
        </w:rPr>
        <w:t>份，</w:t>
      </w:r>
      <w:r>
        <w:rPr>
          <w:rFonts w:hint="eastAsia" w:eastAsiaTheme="minorEastAsia"/>
          <w:sz w:val="24"/>
          <w:szCs w:val="24"/>
        </w:rPr>
        <w:t>乙</w:t>
      </w:r>
      <w:r>
        <w:rPr>
          <w:rFonts w:eastAsiaTheme="minorEastAsia"/>
          <w:sz w:val="24"/>
          <w:szCs w:val="24"/>
        </w:rPr>
        <w:t>方持</w:t>
      </w:r>
      <w:r>
        <w:rPr>
          <w:rFonts w:hint="eastAsia" w:eastAsiaTheme="minorEastAsia"/>
          <w:sz w:val="24"/>
          <w:szCs w:val="24"/>
        </w:rPr>
        <w:t xml:space="preserve">   </w:t>
      </w:r>
      <w:r>
        <w:rPr>
          <w:rFonts w:eastAsiaTheme="minorEastAsia"/>
          <w:sz w:val="24"/>
          <w:szCs w:val="24"/>
        </w:rPr>
        <w:t>份，均具同等效力，签字盖章后生效。</w:t>
      </w:r>
    </w:p>
    <w:p w14:paraId="680E71BB">
      <w:pPr>
        <w:spacing w:line="480" w:lineRule="exact"/>
        <w:ind w:firstLine="448" w:firstLineChars="200"/>
        <w:rPr>
          <w:rFonts w:eastAsiaTheme="minorEastAsia"/>
          <w:sz w:val="24"/>
          <w:szCs w:val="24"/>
        </w:rPr>
      </w:pPr>
    </w:p>
    <w:p w14:paraId="4723EA65">
      <w:pPr>
        <w:tabs>
          <w:tab w:val="left" w:pos="360"/>
        </w:tabs>
        <w:spacing w:line="516" w:lineRule="exact"/>
        <w:ind w:firstLine="448" w:firstLineChars="200"/>
        <w:rPr>
          <w:rFonts w:eastAsiaTheme="minorEastAsia"/>
          <w:color w:val="000000"/>
          <w:sz w:val="24"/>
          <w:szCs w:val="24"/>
        </w:rPr>
      </w:pPr>
      <w:r>
        <w:rPr>
          <w:rFonts w:eastAsiaTheme="minorEastAsia"/>
          <w:sz w:val="24"/>
          <w:szCs w:val="24"/>
        </w:rPr>
        <w:t>采购人-甲方（公章）</w:t>
      </w:r>
      <w:r>
        <w:rPr>
          <w:rFonts w:eastAsiaTheme="minorEastAsia"/>
          <w:color w:val="000000"/>
          <w:sz w:val="24"/>
          <w:szCs w:val="24"/>
        </w:rPr>
        <w:t xml:space="preserve">：           </w:t>
      </w:r>
      <w:r>
        <w:rPr>
          <w:rFonts w:eastAsiaTheme="minorEastAsia"/>
          <w:sz w:val="24"/>
          <w:szCs w:val="24"/>
        </w:rPr>
        <w:t>供应商-乙方（公章）</w:t>
      </w:r>
      <w:r>
        <w:rPr>
          <w:rFonts w:eastAsiaTheme="minorEastAsia"/>
          <w:color w:val="000000"/>
          <w:sz w:val="24"/>
          <w:szCs w:val="24"/>
        </w:rPr>
        <w:t>：</w:t>
      </w:r>
    </w:p>
    <w:p w14:paraId="4CB335DF">
      <w:pPr>
        <w:tabs>
          <w:tab w:val="left" w:pos="0"/>
          <w:tab w:val="left" w:pos="315"/>
        </w:tabs>
        <w:spacing w:line="516" w:lineRule="exact"/>
        <w:ind w:firstLine="448" w:firstLineChars="200"/>
        <w:rPr>
          <w:rFonts w:eastAsiaTheme="minorEastAsia"/>
          <w:color w:val="000000"/>
          <w:sz w:val="24"/>
          <w:szCs w:val="24"/>
        </w:rPr>
      </w:pPr>
      <w:r>
        <w:rPr>
          <w:rFonts w:eastAsiaTheme="minorEastAsia"/>
          <w:color w:val="000000"/>
          <w:sz w:val="24"/>
          <w:szCs w:val="24"/>
        </w:rPr>
        <w:t>地址：                         地址：</w:t>
      </w:r>
    </w:p>
    <w:p w14:paraId="36CBCCD6">
      <w:pPr>
        <w:tabs>
          <w:tab w:val="left" w:pos="0"/>
          <w:tab w:val="left" w:pos="315"/>
        </w:tabs>
        <w:spacing w:line="516" w:lineRule="exact"/>
        <w:ind w:firstLine="448" w:firstLineChars="200"/>
        <w:rPr>
          <w:rFonts w:eastAsiaTheme="minorEastAsia"/>
          <w:color w:val="000000"/>
          <w:sz w:val="24"/>
          <w:szCs w:val="24"/>
        </w:rPr>
      </w:pPr>
      <w:r>
        <w:rPr>
          <w:rFonts w:eastAsiaTheme="minorEastAsia"/>
          <w:color w:val="000000"/>
          <w:sz w:val="24"/>
          <w:szCs w:val="24"/>
        </w:rPr>
        <w:t>法定代表人：                   法定代表人：</w:t>
      </w:r>
    </w:p>
    <w:p w14:paraId="4C9B1240">
      <w:pPr>
        <w:tabs>
          <w:tab w:val="left" w:pos="360"/>
        </w:tabs>
        <w:spacing w:line="516" w:lineRule="exact"/>
        <w:ind w:firstLine="448" w:firstLineChars="200"/>
        <w:rPr>
          <w:rFonts w:eastAsiaTheme="minorEastAsia"/>
          <w:color w:val="000000"/>
          <w:sz w:val="24"/>
          <w:szCs w:val="24"/>
        </w:rPr>
      </w:pPr>
      <w:r>
        <w:rPr>
          <w:rFonts w:eastAsiaTheme="minorEastAsia"/>
          <w:color w:val="000000"/>
          <w:sz w:val="24"/>
          <w:szCs w:val="24"/>
        </w:rPr>
        <w:t>委托代理人：                   委托代理人：</w:t>
      </w:r>
    </w:p>
    <w:p w14:paraId="5BD22212">
      <w:pPr>
        <w:tabs>
          <w:tab w:val="left" w:pos="360"/>
        </w:tabs>
        <w:spacing w:line="516" w:lineRule="exact"/>
        <w:ind w:firstLine="448" w:firstLineChars="200"/>
        <w:rPr>
          <w:rFonts w:eastAsiaTheme="minorEastAsia"/>
          <w:color w:val="000000"/>
          <w:sz w:val="24"/>
          <w:szCs w:val="24"/>
        </w:rPr>
      </w:pPr>
      <w:r>
        <w:rPr>
          <w:rFonts w:eastAsiaTheme="minorEastAsia"/>
          <w:color w:val="000000"/>
          <w:sz w:val="24"/>
          <w:szCs w:val="24"/>
        </w:rPr>
        <w:t>电话：                         电话：</w:t>
      </w:r>
    </w:p>
    <w:p w14:paraId="61ED57BF">
      <w:pPr>
        <w:ind w:firstLine="448" w:firstLineChars="200"/>
        <w:rPr>
          <w:szCs w:val="24"/>
        </w:rPr>
      </w:pPr>
      <w:r>
        <w:rPr>
          <w:rFonts w:eastAsiaTheme="minorEastAsia"/>
          <w:color w:val="000000"/>
          <w:sz w:val="24"/>
          <w:szCs w:val="24"/>
        </w:rPr>
        <w:t>时间：         年        月         日</w:t>
      </w:r>
    </w:p>
    <w:p w14:paraId="4CC29E8A">
      <w:pPr>
        <w:jc w:val="center"/>
        <w:rPr>
          <w:b/>
          <w:sz w:val="30"/>
          <w:szCs w:val="30"/>
        </w:rPr>
      </w:pPr>
      <w:r>
        <w:rPr>
          <w:b/>
          <w:sz w:val="30"/>
          <w:szCs w:val="30"/>
        </w:rPr>
        <w:br w:type="page"/>
      </w:r>
      <w:r>
        <w:rPr>
          <w:b/>
          <w:sz w:val="30"/>
          <w:szCs w:val="30"/>
        </w:rPr>
        <w:t>合同特殊条款</w:t>
      </w:r>
    </w:p>
    <w:p w14:paraId="1D48A24D">
      <w:pPr>
        <w:tabs>
          <w:tab w:val="left" w:pos="360"/>
        </w:tabs>
        <w:spacing w:line="520" w:lineRule="exact"/>
        <w:ind w:firstLine="383" w:firstLineChars="171"/>
        <w:rPr>
          <w:color w:val="000000"/>
          <w:sz w:val="24"/>
          <w:szCs w:val="24"/>
        </w:rPr>
      </w:pPr>
    </w:p>
    <w:p w14:paraId="3E7327E0">
      <w:pPr>
        <w:tabs>
          <w:tab w:val="left" w:pos="360"/>
        </w:tabs>
        <w:spacing w:line="520" w:lineRule="exact"/>
        <w:ind w:firstLine="383" w:firstLineChars="171"/>
        <w:rPr>
          <w:color w:val="000000"/>
          <w:sz w:val="24"/>
          <w:szCs w:val="24"/>
        </w:rPr>
      </w:pPr>
      <w:r>
        <w:rPr>
          <w:color w:val="000000"/>
          <w:sz w:val="24"/>
          <w:szCs w:val="24"/>
        </w:rPr>
        <w:t xml:space="preserve"> 合同特殊条款是合同一般条款的补充和修改。如果两者之间有抵触，应以特殊条款为准。</w:t>
      </w:r>
    </w:p>
    <w:p w14:paraId="57DE960C">
      <w:pPr>
        <w:tabs>
          <w:tab w:val="left" w:pos="360"/>
        </w:tabs>
        <w:spacing w:line="520" w:lineRule="exact"/>
        <w:ind w:firstLine="383" w:firstLineChars="171"/>
        <w:rPr>
          <w:color w:val="000000"/>
          <w:sz w:val="24"/>
          <w:szCs w:val="24"/>
        </w:rPr>
      </w:pPr>
      <w:r>
        <w:rPr>
          <w:color w:val="000000"/>
          <w:sz w:val="24"/>
          <w:szCs w:val="24"/>
        </w:rPr>
        <w:t xml:space="preserve"> 合同特殊条款由</w:t>
      </w:r>
      <w:r>
        <w:rPr>
          <w:rFonts w:hint="eastAsia"/>
          <w:color w:val="000000"/>
          <w:sz w:val="24"/>
          <w:szCs w:val="24"/>
        </w:rPr>
        <w:t>供方</w:t>
      </w:r>
      <w:r>
        <w:rPr>
          <w:color w:val="000000"/>
          <w:sz w:val="24"/>
          <w:szCs w:val="24"/>
        </w:rPr>
        <w:t>和需方根据项目的具体情况协商拟订。</w:t>
      </w:r>
    </w:p>
    <w:p w14:paraId="45B4FFA8">
      <w:pPr>
        <w:autoSpaceDE w:val="0"/>
        <w:autoSpaceDN w:val="0"/>
        <w:adjustRightInd w:val="0"/>
        <w:spacing w:line="360" w:lineRule="auto"/>
        <w:ind w:firstLine="448" w:firstLineChars="200"/>
        <w:rPr>
          <w:sz w:val="24"/>
        </w:rPr>
      </w:pPr>
    </w:p>
    <w:p w14:paraId="6F582F3B">
      <w:pPr>
        <w:widowControl/>
        <w:jc w:val="left"/>
        <w:rPr>
          <w:sz w:val="24"/>
        </w:rPr>
      </w:pPr>
      <w:r>
        <w:rPr>
          <w:sz w:val="24"/>
        </w:rPr>
        <w:br w:type="page"/>
      </w:r>
    </w:p>
    <w:p w14:paraId="0A9CAF77">
      <w:pPr>
        <w:pStyle w:val="16"/>
        <w:rPr>
          <w:rFonts w:ascii="Times New Roman" w:hAnsi="Times New Roman"/>
        </w:rPr>
      </w:pPr>
      <w:r>
        <w:rPr>
          <w:rFonts w:ascii="Times New Roman" w:hAnsi="Times New Roman"/>
        </w:rPr>
        <w:t>第五部分  投标文件格式</w:t>
      </w:r>
    </w:p>
    <w:p w14:paraId="13AAD29F">
      <w:pPr>
        <w:autoSpaceDN w:val="0"/>
        <w:spacing w:line="360" w:lineRule="auto"/>
        <w:jc w:val="center"/>
        <w:rPr>
          <w:b/>
          <w:bCs/>
          <w:sz w:val="24"/>
        </w:rPr>
      </w:pPr>
      <w:r>
        <w:rPr>
          <w:b/>
          <w:bCs/>
          <w:sz w:val="24"/>
        </w:rPr>
        <w:t>投标文件封面格式</w:t>
      </w:r>
    </w:p>
    <w:p w14:paraId="66693FC3">
      <w:pPr>
        <w:autoSpaceDE w:val="0"/>
        <w:autoSpaceDN w:val="0"/>
        <w:adjustRightInd w:val="0"/>
        <w:spacing w:line="520" w:lineRule="exact"/>
      </w:pPr>
    </w:p>
    <w:p w14:paraId="02911BE8">
      <w:pPr>
        <w:autoSpaceDE w:val="0"/>
        <w:autoSpaceDN w:val="0"/>
        <w:adjustRightInd w:val="0"/>
        <w:spacing w:line="520" w:lineRule="exact"/>
        <w:rPr>
          <w:b/>
          <w:kern w:val="0"/>
          <w:sz w:val="24"/>
        </w:rPr>
      </w:pPr>
      <w:r>
        <w:drawing>
          <wp:anchor distT="0" distB="0" distL="114300" distR="114300" simplePos="0" relativeHeight="251662336" behindDoc="0" locked="0" layoutInCell="1" allowOverlap="1">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p>
    <w:p w14:paraId="180FF2E6">
      <w:pPr>
        <w:autoSpaceDE w:val="0"/>
        <w:autoSpaceDN w:val="0"/>
        <w:adjustRightInd w:val="0"/>
        <w:spacing w:line="520" w:lineRule="exact"/>
        <w:rPr>
          <w:b/>
          <w:kern w:val="0"/>
          <w:sz w:val="24"/>
        </w:rPr>
      </w:pPr>
    </w:p>
    <w:p w14:paraId="69D8A7F2">
      <w:pPr>
        <w:autoSpaceDE w:val="0"/>
        <w:autoSpaceDN w:val="0"/>
        <w:adjustRightInd w:val="0"/>
        <w:spacing w:line="520" w:lineRule="exact"/>
        <w:rPr>
          <w:b/>
          <w:kern w:val="0"/>
          <w:sz w:val="24"/>
        </w:rPr>
      </w:pPr>
    </w:p>
    <w:p w14:paraId="2AF7BE54">
      <w:pPr>
        <w:autoSpaceDE w:val="0"/>
        <w:autoSpaceDN w:val="0"/>
        <w:adjustRightInd w:val="0"/>
        <w:jc w:val="center"/>
        <w:rPr>
          <w:kern w:val="0"/>
          <w:sz w:val="144"/>
          <w:szCs w:val="144"/>
        </w:rPr>
      </w:pPr>
      <w:r>
        <w:rPr>
          <w:sz w:val="160"/>
          <w:szCs w:val="84"/>
        </w:rPr>
        <w:t>投</w:t>
      </w:r>
      <w:r>
        <w:rPr>
          <w:sz w:val="90"/>
          <w:szCs w:val="90"/>
        </w:rPr>
        <w:t xml:space="preserve"> </w:t>
      </w:r>
      <w:r>
        <w:rPr>
          <w:sz w:val="160"/>
          <w:szCs w:val="84"/>
        </w:rPr>
        <w:t>标</w:t>
      </w:r>
      <w:r>
        <w:rPr>
          <w:sz w:val="84"/>
          <w:szCs w:val="84"/>
        </w:rPr>
        <w:t xml:space="preserve"> </w:t>
      </w:r>
      <w:r>
        <w:rPr>
          <w:sz w:val="160"/>
          <w:szCs w:val="84"/>
        </w:rPr>
        <w:t>文</w:t>
      </w:r>
      <w:r>
        <w:rPr>
          <w:sz w:val="84"/>
          <w:szCs w:val="84"/>
        </w:rPr>
        <w:t xml:space="preserve"> </w:t>
      </w:r>
      <w:r>
        <w:rPr>
          <w:sz w:val="160"/>
          <w:szCs w:val="84"/>
        </w:rPr>
        <w:t>件</w:t>
      </w:r>
    </w:p>
    <w:p w14:paraId="29C4A5E9">
      <w:pPr>
        <w:autoSpaceDE w:val="0"/>
        <w:autoSpaceDN w:val="0"/>
        <w:adjustRightInd w:val="0"/>
        <w:spacing w:line="520" w:lineRule="exact"/>
        <w:rPr>
          <w:b/>
          <w:kern w:val="0"/>
          <w:sz w:val="36"/>
          <w:szCs w:val="36"/>
        </w:rPr>
      </w:pPr>
    </w:p>
    <w:p w14:paraId="3B5582F3">
      <w:pPr>
        <w:autoSpaceDE w:val="0"/>
        <w:autoSpaceDN w:val="0"/>
        <w:adjustRightInd w:val="0"/>
        <w:spacing w:line="520" w:lineRule="exact"/>
        <w:jc w:val="center"/>
        <w:rPr>
          <w:b/>
          <w:color w:val="FF0000"/>
          <w:kern w:val="0"/>
          <w:sz w:val="24"/>
        </w:rPr>
      </w:pPr>
      <w:r>
        <w:rPr>
          <w:b/>
          <w:color w:val="FF0000"/>
          <w:kern w:val="0"/>
          <w:sz w:val="24"/>
        </w:rPr>
        <w:t>（加盖电子签章）</w:t>
      </w:r>
    </w:p>
    <w:p w14:paraId="5FDEE40D">
      <w:pPr>
        <w:spacing w:before="85" w:beforeLines="30" w:after="199" w:afterLines="70" w:line="540" w:lineRule="exact"/>
        <w:ind w:left="582" w:leftChars="300"/>
        <w:rPr>
          <w:b/>
          <w:sz w:val="34"/>
          <w:szCs w:val="34"/>
        </w:rPr>
      </w:pPr>
      <w:r>
        <w:rPr>
          <w:b/>
          <w:sz w:val="34"/>
          <w:szCs w:val="34"/>
        </w:rPr>
        <w:t>项目编号：</w:t>
      </w:r>
    </w:p>
    <w:p w14:paraId="56988177">
      <w:pPr>
        <w:spacing w:before="85" w:beforeLines="30" w:after="199" w:afterLines="70" w:line="540" w:lineRule="exact"/>
        <w:ind w:left="2027" w:leftChars="300" w:hanging="1445" w:hangingChars="446"/>
        <w:rPr>
          <w:b/>
          <w:sz w:val="34"/>
          <w:szCs w:val="34"/>
        </w:rPr>
      </w:pPr>
      <w:r>
        <w:rPr>
          <w:b/>
          <w:sz w:val="34"/>
          <w:szCs w:val="34"/>
        </w:rPr>
        <w:t>项目名称：</w:t>
      </w:r>
    </w:p>
    <w:p w14:paraId="554F4E3A">
      <w:pPr>
        <w:spacing w:before="85" w:beforeLines="30" w:after="199" w:afterLines="70" w:line="540" w:lineRule="exact"/>
        <w:ind w:left="2027" w:leftChars="300" w:hanging="1445" w:hangingChars="446"/>
        <w:rPr>
          <w:b/>
          <w:sz w:val="34"/>
          <w:szCs w:val="34"/>
        </w:rPr>
      </w:pPr>
      <w:r>
        <w:rPr>
          <w:b/>
          <w:sz w:val="34"/>
          <w:szCs w:val="34"/>
        </w:rPr>
        <w:t>所投包号：</w:t>
      </w:r>
    </w:p>
    <w:p w14:paraId="500BE3B5">
      <w:pPr>
        <w:spacing w:before="85" w:beforeLines="30" w:after="199" w:afterLines="70" w:line="540" w:lineRule="exact"/>
        <w:ind w:left="582" w:leftChars="300"/>
        <w:rPr>
          <w:b/>
          <w:sz w:val="34"/>
          <w:szCs w:val="34"/>
        </w:rPr>
      </w:pPr>
      <w:r>
        <w:rPr>
          <w:b/>
          <w:sz w:val="34"/>
          <w:szCs w:val="34"/>
        </w:rPr>
        <w:t>投标单位名称：</w:t>
      </w:r>
    </w:p>
    <w:p w14:paraId="06B8BC23">
      <w:pPr>
        <w:spacing w:before="85" w:beforeLines="30" w:after="199" w:afterLines="70" w:line="540" w:lineRule="exact"/>
        <w:ind w:left="582" w:leftChars="300"/>
        <w:rPr>
          <w:b/>
          <w:sz w:val="34"/>
          <w:szCs w:val="34"/>
        </w:rPr>
      </w:pPr>
      <w:r>
        <w:rPr>
          <w:rFonts w:hint="eastAsia"/>
          <w:b/>
          <w:sz w:val="34"/>
          <w:szCs w:val="34"/>
        </w:rPr>
        <w:t>投标代表人姓名：</w:t>
      </w:r>
    </w:p>
    <w:p w14:paraId="7799181E">
      <w:pPr>
        <w:spacing w:before="85" w:beforeLines="30" w:after="199" w:afterLines="70" w:line="540" w:lineRule="exact"/>
        <w:ind w:left="582" w:leftChars="300"/>
        <w:rPr>
          <w:b/>
          <w:sz w:val="34"/>
          <w:szCs w:val="34"/>
        </w:rPr>
      </w:pPr>
    </w:p>
    <w:p w14:paraId="47878FAE">
      <w:pPr>
        <w:spacing w:before="85" w:beforeLines="30" w:after="199" w:afterLines="70" w:line="540" w:lineRule="exact"/>
        <w:ind w:left="582" w:leftChars="300"/>
        <w:rPr>
          <w:b/>
          <w:sz w:val="34"/>
          <w:szCs w:val="34"/>
        </w:rPr>
      </w:pPr>
    </w:p>
    <w:p w14:paraId="254ACD7B">
      <w:pPr>
        <w:spacing w:before="85" w:beforeLines="30" w:after="199" w:afterLines="70" w:line="540" w:lineRule="exact"/>
        <w:ind w:left="582" w:leftChars="300"/>
        <w:rPr>
          <w:b/>
          <w:sz w:val="34"/>
          <w:szCs w:val="34"/>
        </w:rPr>
      </w:pPr>
    </w:p>
    <w:p w14:paraId="4A53C11B">
      <w:pPr>
        <w:spacing w:before="85" w:beforeLines="30" w:after="199" w:afterLines="70" w:line="540" w:lineRule="exact"/>
        <w:ind w:left="582" w:leftChars="300"/>
        <w:rPr>
          <w:b/>
          <w:bCs/>
          <w:sz w:val="24"/>
        </w:rPr>
      </w:pPr>
      <w:r>
        <w:rPr>
          <w:b/>
          <w:sz w:val="34"/>
          <w:szCs w:val="34"/>
        </w:rPr>
        <w:t>投标日期：   年   月   日</w:t>
      </w:r>
    </w:p>
    <w:p w14:paraId="667B3FF1">
      <w:pPr>
        <w:widowControl/>
        <w:jc w:val="left"/>
        <w:rPr>
          <w:b/>
          <w:bCs/>
          <w:sz w:val="24"/>
        </w:rPr>
      </w:pPr>
      <w:r>
        <w:rPr>
          <w:b/>
          <w:bCs/>
          <w:sz w:val="24"/>
        </w:rPr>
        <w:br w:type="page"/>
      </w:r>
    </w:p>
    <w:p w14:paraId="4D0B1BBB">
      <w:pPr>
        <w:autoSpaceDN w:val="0"/>
        <w:spacing w:line="360" w:lineRule="auto"/>
        <w:jc w:val="center"/>
        <w:rPr>
          <w:b/>
          <w:bCs/>
          <w:sz w:val="24"/>
        </w:rPr>
      </w:pPr>
      <w:r>
        <w:rPr>
          <w:b/>
          <w:bCs/>
          <w:sz w:val="24"/>
        </w:rPr>
        <w:t>投标文件总目录</w:t>
      </w:r>
    </w:p>
    <w:p w14:paraId="533CA604">
      <w:pPr>
        <w:autoSpaceDN w:val="0"/>
        <w:spacing w:line="360" w:lineRule="auto"/>
        <w:jc w:val="center"/>
        <w:rPr>
          <w:b/>
          <w:bCs/>
          <w:sz w:val="24"/>
        </w:rPr>
      </w:pPr>
      <w:r>
        <w:rPr>
          <w:b/>
          <w:bCs/>
          <w:sz w:val="24"/>
        </w:rPr>
        <w:t>（</w:t>
      </w:r>
      <w:r>
        <w:rPr>
          <w:rFonts w:hint="eastAsia"/>
          <w:b/>
          <w:bCs/>
          <w:sz w:val="24"/>
        </w:rPr>
        <w:t>投标人</w:t>
      </w:r>
      <w:r>
        <w:rPr>
          <w:b/>
          <w:bCs/>
          <w:sz w:val="24"/>
        </w:rPr>
        <w:t>自行编制）</w:t>
      </w:r>
    </w:p>
    <w:p w14:paraId="7274C821">
      <w:pPr>
        <w:widowControl/>
        <w:jc w:val="center"/>
        <w:rPr>
          <w:b/>
          <w:sz w:val="24"/>
        </w:rPr>
      </w:pPr>
    </w:p>
    <w:p w14:paraId="7746457E">
      <w:pPr>
        <w:widowControl/>
        <w:jc w:val="left"/>
        <w:rPr>
          <w:b/>
          <w:sz w:val="24"/>
        </w:rPr>
      </w:pPr>
      <w:r>
        <w:rPr>
          <w:b/>
          <w:sz w:val="24"/>
        </w:rPr>
        <w:br w:type="page"/>
      </w:r>
    </w:p>
    <w:p w14:paraId="2B5C9515">
      <w:pPr>
        <w:widowControl/>
        <w:jc w:val="center"/>
        <w:rPr>
          <w:b/>
          <w:sz w:val="24"/>
        </w:rPr>
      </w:pPr>
      <w:r>
        <w:rPr>
          <w:b/>
          <w:sz w:val="24"/>
        </w:rPr>
        <w:t>评分因素及评标标准页码检索</w:t>
      </w:r>
    </w:p>
    <w:p w14:paraId="6889864A">
      <w:pPr>
        <w:widowControl/>
        <w:jc w:val="center"/>
        <w:rPr>
          <w:b/>
          <w:sz w:val="24"/>
        </w:rPr>
      </w:pPr>
      <w:r>
        <w:rPr>
          <w:b/>
          <w:bCs/>
          <w:sz w:val="24"/>
        </w:rPr>
        <w:t>（需投标人按招标文件“评分因素及评标标准”中每个评分项逐项列明页码）</w:t>
      </w:r>
    </w:p>
    <w:p w14:paraId="6B18AB0E">
      <w:pPr>
        <w:widowControl/>
        <w:jc w:val="left"/>
        <w:rPr>
          <w:sz w:val="24"/>
        </w:rPr>
      </w:pPr>
      <w:r>
        <w:rPr>
          <w:sz w:val="24"/>
        </w:rPr>
        <w:br w:type="page"/>
      </w:r>
    </w:p>
    <w:p w14:paraId="2575950C">
      <w:pPr>
        <w:tabs>
          <w:tab w:val="left" w:pos="360"/>
        </w:tabs>
        <w:spacing w:after="285" w:afterLines="100" w:line="360" w:lineRule="auto"/>
        <w:rPr>
          <w:b/>
          <w:sz w:val="24"/>
        </w:rPr>
      </w:pPr>
      <w:r>
        <w:rPr>
          <w:b/>
          <w:sz w:val="24"/>
        </w:rPr>
        <w:t>附件1</w:t>
      </w:r>
    </w:p>
    <w:p w14:paraId="319DA869">
      <w:pPr>
        <w:autoSpaceDN w:val="0"/>
        <w:spacing w:line="360" w:lineRule="auto"/>
        <w:jc w:val="center"/>
        <w:rPr>
          <w:b/>
          <w:bCs/>
          <w:sz w:val="24"/>
        </w:rPr>
      </w:pPr>
      <w:r>
        <w:rPr>
          <w:b/>
          <w:bCs/>
          <w:sz w:val="24"/>
        </w:rPr>
        <w:t>投标书</w:t>
      </w:r>
    </w:p>
    <w:p w14:paraId="7B0D8F40">
      <w:pPr>
        <w:spacing w:line="360" w:lineRule="auto"/>
        <w:rPr>
          <w:sz w:val="24"/>
        </w:rPr>
      </w:pPr>
      <w:r>
        <w:rPr>
          <w:sz w:val="24"/>
        </w:rPr>
        <w:t>致：天津市政府采购中心</w:t>
      </w:r>
    </w:p>
    <w:p w14:paraId="4D0A1374">
      <w:pPr>
        <w:spacing w:line="360" w:lineRule="auto"/>
        <w:ind w:firstLine="448" w:firstLineChars="200"/>
        <w:rPr>
          <w:sz w:val="24"/>
        </w:rPr>
      </w:pPr>
      <w:r>
        <w:rPr>
          <w:sz w:val="24"/>
        </w:rPr>
        <w:t>根据贵方为天津市</w:t>
      </w:r>
      <w:r>
        <w:rPr>
          <w:sz w:val="24"/>
          <w:u w:val="single"/>
        </w:rPr>
        <w:t xml:space="preserve">                  </w:t>
      </w:r>
      <w:r>
        <w:rPr>
          <w:sz w:val="24"/>
        </w:rPr>
        <w:t>项目（项目编号：</w:t>
      </w:r>
      <w:r>
        <w:rPr>
          <w:sz w:val="24"/>
          <w:u w:val="single"/>
        </w:rPr>
        <w:t xml:space="preserve">             </w:t>
      </w:r>
      <w:r>
        <w:rPr>
          <w:sz w:val="24"/>
        </w:rPr>
        <w:t>）的投标邀请，签字代表</w:t>
      </w:r>
      <w:r>
        <w:rPr>
          <w:sz w:val="24"/>
          <w:u w:val="single"/>
        </w:rPr>
        <w:t xml:space="preserve">                           </w:t>
      </w:r>
      <w:r>
        <w:rPr>
          <w:sz w:val="24"/>
        </w:rPr>
        <w:t>（姓名</w:t>
      </w:r>
      <w:r>
        <w:rPr>
          <w:sz w:val="24"/>
          <w:lang w:val="en-GB"/>
        </w:rPr>
        <w:t>/</w:t>
      </w:r>
      <w:r>
        <w:rPr>
          <w:sz w:val="24"/>
        </w:rPr>
        <w:t>职务）经正式授权并代表我公司</w:t>
      </w:r>
      <w:r>
        <w:rPr>
          <w:sz w:val="24"/>
          <w:u w:val="single"/>
        </w:rPr>
        <w:t xml:space="preserve">                           </w:t>
      </w:r>
      <w:r>
        <w:rPr>
          <w:sz w:val="24"/>
        </w:rPr>
        <w:t>（投标单位名称、地址）提交</w:t>
      </w:r>
      <w:r>
        <w:rPr>
          <w:rFonts w:hint="eastAsia"/>
          <w:sz w:val="24"/>
        </w:rPr>
        <w:t>网上应答及上传加盖电子签章的投标文件</w:t>
      </w:r>
      <w:r>
        <w:rPr>
          <w:sz w:val="24"/>
        </w:rPr>
        <w:t>。</w:t>
      </w:r>
    </w:p>
    <w:p w14:paraId="703377C9">
      <w:pPr>
        <w:spacing w:line="360" w:lineRule="auto"/>
        <w:ind w:firstLine="448" w:firstLineChars="200"/>
        <w:rPr>
          <w:sz w:val="24"/>
        </w:rPr>
      </w:pPr>
      <w:r>
        <w:rPr>
          <w:sz w:val="24"/>
        </w:rPr>
        <w:t>据此函，签字代表宣布同意如下：</w:t>
      </w:r>
    </w:p>
    <w:p w14:paraId="24F38B28">
      <w:pPr>
        <w:spacing w:line="360" w:lineRule="auto"/>
        <w:ind w:firstLine="448" w:firstLineChars="200"/>
        <w:rPr>
          <w:sz w:val="24"/>
        </w:rPr>
      </w:pPr>
      <w:r>
        <w:rPr>
          <w:sz w:val="24"/>
        </w:rPr>
        <w:t>1. 所附投标报价表中规定的应提供和交付的服务投标总价为：</w:t>
      </w:r>
    </w:p>
    <w:p w14:paraId="20767830">
      <w:pPr>
        <w:spacing w:line="360" w:lineRule="auto"/>
        <w:ind w:firstLine="448" w:firstLineChars="200"/>
        <w:rPr>
          <w:sz w:val="24"/>
        </w:rPr>
      </w:pPr>
      <w:r>
        <w:rPr>
          <w:rFonts w:hint="eastAsia"/>
          <w:sz w:val="24"/>
          <w:u w:val="single"/>
          <w:lang w:val="en-US" w:eastAsia="zh-CN"/>
        </w:rPr>
        <w:t xml:space="preserve">            </w:t>
      </w:r>
      <w:r>
        <w:rPr>
          <w:sz w:val="24"/>
        </w:rPr>
        <w:t>元（人民币），大写</w:t>
      </w:r>
      <w:r>
        <w:rPr>
          <w:sz w:val="24"/>
          <w:u w:val="single"/>
        </w:rPr>
        <w:t xml:space="preserve">                   </w:t>
      </w:r>
      <w:r>
        <w:rPr>
          <w:sz w:val="24"/>
        </w:rPr>
        <w:t>。</w:t>
      </w:r>
    </w:p>
    <w:p w14:paraId="0BBC5626">
      <w:pPr>
        <w:spacing w:line="360" w:lineRule="auto"/>
        <w:ind w:firstLine="448" w:firstLineChars="200"/>
        <w:rPr>
          <w:sz w:val="24"/>
        </w:rPr>
      </w:pPr>
      <w:r>
        <w:rPr>
          <w:sz w:val="24"/>
        </w:rPr>
        <w:t>2. 我公司将按招标文件的规定履行合同责任和义务。</w:t>
      </w:r>
    </w:p>
    <w:p w14:paraId="6FAF5380">
      <w:pPr>
        <w:spacing w:line="360" w:lineRule="auto"/>
        <w:ind w:firstLine="448" w:firstLineChars="200"/>
        <w:rPr>
          <w:sz w:val="24"/>
        </w:rPr>
      </w:pPr>
      <w:r>
        <w:rPr>
          <w:sz w:val="24"/>
        </w:rPr>
        <w:t>3. 我公司已详细审查全部招标文件，包括更正公告以及全部参考资料和所有附件。我们认为全部招标文件（包括更正公告以及全部参考资料和所有附件）公平公正，无倾向性和排他性，我们完全理解并同意放弃对这方面有不明及误解的权利。</w:t>
      </w:r>
    </w:p>
    <w:p w14:paraId="2650DE66">
      <w:pPr>
        <w:spacing w:line="360" w:lineRule="auto"/>
        <w:ind w:firstLine="448" w:firstLineChars="200"/>
        <w:rPr>
          <w:sz w:val="24"/>
        </w:rPr>
      </w:pPr>
      <w:r>
        <w:rPr>
          <w:sz w:val="24"/>
        </w:rPr>
        <w:t>4. 我公司的投标有效期为开标之日起60天。</w:t>
      </w:r>
    </w:p>
    <w:p w14:paraId="0602C1FE">
      <w:pPr>
        <w:spacing w:line="360" w:lineRule="auto"/>
        <w:ind w:firstLine="448" w:firstLineChars="200"/>
        <w:rPr>
          <w:sz w:val="24"/>
        </w:rPr>
      </w:pPr>
      <w:r>
        <w:rPr>
          <w:sz w:val="24"/>
        </w:rPr>
        <w:t>5. 我公司同意按照招标方要求提供的与投标有关的一切数据或资料，并声明投标文件及所提供的一切资料均真实有效。由于我公司提供资料不实而造成的责任和后果由我公司自行承担。</w:t>
      </w:r>
    </w:p>
    <w:p w14:paraId="5755D99D">
      <w:pPr>
        <w:spacing w:line="360" w:lineRule="auto"/>
        <w:ind w:firstLine="448" w:firstLineChars="200"/>
        <w:rPr>
          <w:sz w:val="24"/>
        </w:rPr>
      </w:pPr>
      <w:r>
        <w:rPr>
          <w:sz w:val="24"/>
        </w:rPr>
        <w:t>6. 我公司保证所投产品来自合法的供货渠道，若中标，则有义务向采购人提供其需要的有效书面证明材料。如果提供非法渠道的商品，视为欺诈，并承担相关责任。</w:t>
      </w:r>
    </w:p>
    <w:p w14:paraId="40C44B1A">
      <w:pPr>
        <w:spacing w:line="360" w:lineRule="auto"/>
        <w:ind w:firstLine="448" w:firstLineChars="200"/>
        <w:rPr>
          <w:sz w:val="24"/>
        </w:rPr>
      </w:pPr>
      <w:r>
        <w:rPr>
          <w:sz w:val="24"/>
        </w:rPr>
        <w:t>7. 我公司已熟知贵中心关于本项目电子招投标的要求和规定，我公司完全响应本次招投标通过网上应答进行的方式，我方承诺投标数据以应答截止时间贵中心网络服务器数据库的记录为准，一切因网络通信或我方操作失误造成的应答数据错误或缺失均与贵中心无关，我方愿承担因此出现的任何风险和责任。</w:t>
      </w:r>
    </w:p>
    <w:p w14:paraId="12A5EB60">
      <w:pPr>
        <w:spacing w:line="360" w:lineRule="auto"/>
        <w:ind w:firstLine="448" w:firstLineChars="200"/>
        <w:rPr>
          <w:sz w:val="24"/>
        </w:rPr>
      </w:pPr>
      <w:r>
        <w:rPr>
          <w:sz w:val="24"/>
        </w:rPr>
        <w:t>8. 我公司承诺完全符合《政府采购法》、《政府采购法实施条例》等法律法规规定，并随时接受采购人、采购代理机构的检查验证。在整个招标过程中，我公司若有违规行为，我公司完全接受贵中心依照相关法律法规和招标文件的规定给予处罚。</w:t>
      </w:r>
    </w:p>
    <w:p w14:paraId="1F193CF9">
      <w:pPr>
        <w:spacing w:line="360" w:lineRule="auto"/>
        <w:ind w:firstLine="448" w:firstLineChars="200"/>
        <w:rPr>
          <w:sz w:val="24"/>
        </w:rPr>
      </w:pPr>
      <w:r>
        <w:rPr>
          <w:rFonts w:hint="eastAsia"/>
          <w:sz w:val="24"/>
        </w:rPr>
        <w:t>9. 我公司承诺未列入“信用中国”网站（www.creditchina.gov.cn）失信被执行人、重大税收违法案件当事人名单，也未列入中国政府采购网（www.ccgp.gov.cn）政府采购严重违法失信行为记录名单，符合《中华人民共和国政府采购法》第二十二条规定的各项条件，具备履行合同所必需的设备和专业技术能力，</w:t>
      </w:r>
      <w:r>
        <w:rPr>
          <w:rFonts w:hint="eastAsia"/>
          <w:sz w:val="24"/>
          <w:szCs w:val="24"/>
        </w:rPr>
        <w:t>投标截止日前3年在经营活动中没有重大违法记录</w:t>
      </w:r>
      <w:r>
        <w:rPr>
          <w:rFonts w:hint="eastAsia"/>
          <w:sz w:val="24"/>
        </w:rPr>
        <w:t>。</w:t>
      </w:r>
    </w:p>
    <w:p w14:paraId="71E70D27">
      <w:pPr>
        <w:spacing w:line="360" w:lineRule="auto"/>
        <w:ind w:firstLine="448" w:firstLineChars="200"/>
        <w:rPr>
          <w:sz w:val="24"/>
        </w:rPr>
      </w:pPr>
      <w:r>
        <w:rPr>
          <w:rFonts w:hint="eastAsia"/>
          <w:sz w:val="24"/>
        </w:rPr>
        <w:t>10</w:t>
      </w:r>
      <w:r>
        <w:rPr>
          <w:sz w:val="24"/>
        </w:rPr>
        <w:t>. 我公司若中标，本承诺将成为合同不可分割的一部分，与合同具有同等的法律效力。</w:t>
      </w:r>
    </w:p>
    <w:p w14:paraId="6859244A">
      <w:pPr>
        <w:spacing w:line="360" w:lineRule="auto"/>
        <w:ind w:firstLine="448" w:firstLineChars="200"/>
        <w:rPr>
          <w:sz w:val="24"/>
        </w:rPr>
      </w:pPr>
      <w:r>
        <w:rPr>
          <w:sz w:val="24"/>
        </w:rPr>
        <w:t>1</w:t>
      </w:r>
      <w:r>
        <w:rPr>
          <w:rFonts w:hint="eastAsia"/>
          <w:sz w:val="24"/>
        </w:rPr>
        <w:t>1</w:t>
      </w:r>
      <w:r>
        <w:rPr>
          <w:sz w:val="24"/>
        </w:rPr>
        <w:t>. 如违反上述承诺，我公司投标无效且接受相关部门依法作出的处罚，并承担通过相关媒体予以公布的任何风险和责任。</w:t>
      </w:r>
    </w:p>
    <w:p w14:paraId="0253007D">
      <w:pPr>
        <w:spacing w:line="360" w:lineRule="auto"/>
        <w:ind w:firstLine="448" w:firstLineChars="200"/>
        <w:rPr>
          <w:sz w:val="24"/>
        </w:rPr>
      </w:pPr>
      <w:r>
        <w:rPr>
          <w:sz w:val="24"/>
        </w:rPr>
        <w:t xml:space="preserve">12. </w:t>
      </w:r>
      <w:r>
        <w:rPr>
          <w:rFonts w:hint="eastAsia"/>
          <w:sz w:val="24"/>
        </w:rPr>
        <w:t>我公司开票信息如下，</w:t>
      </w:r>
      <w:r>
        <w:rPr>
          <w:rFonts w:hint="eastAsia"/>
          <w:b/>
          <w:sz w:val="24"/>
        </w:rPr>
        <w:t>此信息与我公司在税务局注册的信息一致</w:t>
      </w:r>
      <w:r>
        <w:rPr>
          <w:rFonts w:hint="eastAsia"/>
          <w:sz w:val="24"/>
        </w:rPr>
        <w:t>：</w:t>
      </w:r>
    </w:p>
    <w:p w14:paraId="3FD32BBA">
      <w:pPr>
        <w:spacing w:line="360" w:lineRule="auto"/>
        <w:ind w:firstLine="448" w:firstLineChars="200"/>
        <w:rPr>
          <w:sz w:val="24"/>
        </w:rPr>
      </w:pPr>
      <w:r>
        <w:rPr>
          <w:rFonts w:hint="eastAsia"/>
          <w:sz w:val="24"/>
        </w:rPr>
        <w:t>纳税人识别号：</w:t>
      </w:r>
    </w:p>
    <w:p w14:paraId="04705BC0">
      <w:pPr>
        <w:spacing w:line="360" w:lineRule="auto"/>
        <w:ind w:firstLine="448" w:firstLineChars="200"/>
        <w:rPr>
          <w:sz w:val="24"/>
        </w:rPr>
      </w:pPr>
      <w:r>
        <w:rPr>
          <w:rFonts w:hint="eastAsia"/>
          <w:sz w:val="24"/>
        </w:rPr>
        <w:t>地址、电话：</w:t>
      </w:r>
    </w:p>
    <w:p w14:paraId="29FFBA35">
      <w:pPr>
        <w:spacing w:line="360" w:lineRule="auto"/>
        <w:ind w:firstLine="448" w:firstLineChars="200"/>
        <w:rPr>
          <w:sz w:val="24"/>
        </w:rPr>
      </w:pPr>
      <w:r>
        <w:rPr>
          <w:rFonts w:hint="eastAsia"/>
          <w:sz w:val="24"/>
        </w:rPr>
        <w:t>开户行及账号：</w:t>
      </w:r>
    </w:p>
    <w:p w14:paraId="007ED45F">
      <w:pPr>
        <w:spacing w:line="360" w:lineRule="auto"/>
        <w:ind w:firstLine="448" w:firstLineChars="200"/>
        <w:rPr>
          <w:sz w:val="24"/>
        </w:rPr>
      </w:pPr>
      <w:r>
        <w:rPr>
          <w:rFonts w:hint="eastAsia"/>
          <w:sz w:val="24"/>
        </w:rPr>
        <w:t>开具发票类型：□增值税专用发票         □增值税普通发票</w:t>
      </w:r>
    </w:p>
    <w:p w14:paraId="553D91B4">
      <w:pPr>
        <w:spacing w:line="360" w:lineRule="auto"/>
        <w:ind w:firstLine="448" w:firstLineChars="200"/>
        <w:rPr>
          <w:sz w:val="24"/>
        </w:rPr>
      </w:pPr>
      <w:r>
        <w:rPr>
          <w:rFonts w:hint="eastAsia"/>
          <w:sz w:val="24"/>
        </w:rPr>
        <w:t>13. 我公司选择招标代理服务费</w:t>
      </w:r>
      <w:r>
        <w:rPr>
          <w:sz w:val="24"/>
        </w:rPr>
        <w:t>发票领取方式（请自行选择以下任一方式并在相应</w:t>
      </w:r>
      <w:r>
        <w:rPr>
          <w:rFonts w:hint="eastAsia"/>
          <w:sz w:val="24"/>
        </w:rPr>
        <w:t>□里划“√”</w:t>
      </w:r>
      <w:r>
        <w:rPr>
          <w:sz w:val="24"/>
        </w:rPr>
        <w:t>）：</w:t>
      </w:r>
    </w:p>
    <w:p w14:paraId="2E3EAE25">
      <w:pPr>
        <w:spacing w:line="360" w:lineRule="auto"/>
        <w:ind w:firstLine="448" w:firstLineChars="200"/>
        <w:rPr>
          <w:b/>
          <w:sz w:val="24"/>
        </w:rPr>
      </w:pPr>
      <w:r>
        <w:rPr>
          <w:rFonts w:hint="eastAsia"/>
          <w:b/>
          <w:sz w:val="24"/>
        </w:rPr>
        <w:t>□</w:t>
      </w:r>
      <w:r>
        <w:rPr>
          <w:b/>
          <w:sz w:val="24"/>
        </w:rPr>
        <w:t>上门自取</w:t>
      </w:r>
    </w:p>
    <w:p w14:paraId="0D2510AE">
      <w:pPr>
        <w:spacing w:line="360" w:lineRule="auto"/>
        <w:ind w:firstLine="448" w:firstLineChars="200"/>
        <w:rPr>
          <w:sz w:val="24"/>
        </w:rPr>
      </w:pPr>
    </w:p>
    <w:p w14:paraId="181D062C">
      <w:pPr>
        <w:spacing w:line="360" w:lineRule="auto"/>
        <w:ind w:firstLine="448" w:firstLineChars="200"/>
        <w:rPr>
          <w:b/>
          <w:sz w:val="24"/>
        </w:rPr>
      </w:pPr>
      <w:r>
        <w:rPr>
          <w:rFonts w:hint="eastAsia"/>
          <w:b/>
          <w:sz w:val="24"/>
        </w:rPr>
        <w:t>□</w:t>
      </w:r>
      <w:r>
        <w:rPr>
          <w:b/>
          <w:sz w:val="24"/>
        </w:rPr>
        <w:t>到付邮寄</w:t>
      </w:r>
    </w:p>
    <w:p w14:paraId="544DE138">
      <w:pPr>
        <w:spacing w:line="360" w:lineRule="auto"/>
        <w:ind w:firstLine="448" w:firstLineChars="200"/>
        <w:rPr>
          <w:sz w:val="24"/>
        </w:rPr>
      </w:pPr>
      <w:r>
        <w:rPr>
          <w:sz w:val="24"/>
        </w:rPr>
        <w:t>邮寄地址</w:t>
      </w:r>
      <w:r>
        <w:rPr>
          <w:rFonts w:hint="eastAsia"/>
          <w:sz w:val="24"/>
        </w:rPr>
        <w:t>、邮编</w:t>
      </w:r>
      <w:r>
        <w:rPr>
          <w:sz w:val="24"/>
        </w:rPr>
        <w:t>：</w:t>
      </w:r>
    </w:p>
    <w:p w14:paraId="316CF2E1">
      <w:pPr>
        <w:spacing w:line="360" w:lineRule="auto"/>
        <w:ind w:firstLine="448" w:firstLineChars="200"/>
        <w:rPr>
          <w:sz w:val="24"/>
        </w:rPr>
      </w:pPr>
      <w:r>
        <w:rPr>
          <w:sz w:val="24"/>
        </w:rPr>
        <w:t>邮寄联系人、手机号码：</w:t>
      </w:r>
    </w:p>
    <w:p w14:paraId="1128479B">
      <w:pPr>
        <w:spacing w:line="360" w:lineRule="auto"/>
        <w:ind w:firstLine="3808" w:firstLineChars="1700"/>
        <w:rPr>
          <w:sz w:val="24"/>
        </w:rPr>
      </w:pPr>
    </w:p>
    <w:p w14:paraId="1DBBD0DA">
      <w:pPr>
        <w:spacing w:line="360" w:lineRule="auto"/>
        <w:ind w:firstLine="3808" w:firstLineChars="1700"/>
        <w:rPr>
          <w:sz w:val="24"/>
        </w:rPr>
      </w:pPr>
      <w:r>
        <w:rPr>
          <w:sz w:val="24"/>
        </w:rPr>
        <w:t>投标人名称：</w:t>
      </w:r>
    </w:p>
    <w:p w14:paraId="3634F07D">
      <w:pPr>
        <w:spacing w:line="360" w:lineRule="auto"/>
        <w:ind w:firstLine="3808" w:firstLineChars="1700"/>
        <w:rPr>
          <w:sz w:val="24"/>
        </w:rPr>
      </w:pPr>
    </w:p>
    <w:p w14:paraId="3418C0E9">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3F42EB75">
      <w:pPr>
        <w:spacing w:line="460" w:lineRule="exact"/>
        <w:rPr>
          <w:sz w:val="24"/>
        </w:rPr>
      </w:pPr>
    </w:p>
    <w:p w14:paraId="7E6160E9">
      <w:pPr>
        <w:widowControl/>
        <w:jc w:val="left"/>
        <w:rPr>
          <w:sz w:val="24"/>
        </w:rPr>
      </w:pPr>
      <w:r>
        <w:rPr>
          <w:sz w:val="24"/>
        </w:rPr>
        <w:br w:type="page"/>
      </w:r>
    </w:p>
    <w:p w14:paraId="05725A8C">
      <w:pPr>
        <w:widowControl/>
        <w:jc w:val="left"/>
        <w:rPr>
          <w:b/>
          <w:sz w:val="24"/>
        </w:rPr>
      </w:pPr>
      <w:r>
        <w:rPr>
          <w:b/>
          <w:sz w:val="24"/>
        </w:rPr>
        <w:t>附件2</w:t>
      </w:r>
    </w:p>
    <w:p w14:paraId="30E089FD">
      <w:pPr>
        <w:autoSpaceDN w:val="0"/>
        <w:spacing w:line="360" w:lineRule="auto"/>
        <w:jc w:val="center"/>
        <w:rPr>
          <w:b/>
          <w:bCs/>
          <w:sz w:val="24"/>
        </w:rPr>
      </w:pPr>
    </w:p>
    <w:p w14:paraId="0C606E32">
      <w:pPr>
        <w:ind w:right="84"/>
        <w:jc w:val="center"/>
        <w:rPr>
          <w:b/>
          <w:sz w:val="24"/>
        </w:rPr>
      </w:pPr>
      <w:r>
        <w:rPr>
          <w:rFonts w:hint="eastAsia"/>
          <w:b/>
          <w:sz w:val="24"/>
        </w:rPr>
        <w:t>供应商资格声明函</w:t>
      </w:r>
    </w:p>
    <w:p w14:paraId="0E320687">
      <w:pPr>
        <w:spacing w:line="360" w:lineRule="auto"/>
        <w:ind w:firstLine="420"/>
        <w:jc w:val="center"/>
        <w:rPr>
          <w:b/>
          <w:sz w:val="24"/>
        </w:rPr>
      </w:pPr>
    </w:p>
    <w:p w14:paraId="59058787">
      <w:pPr>
        <w:spacing w:line="360" w:lineRule="auto"/>
        <w:rPr>
          <w:sz w:val="24"/>
        </w:rPr>
      </w:pPr>
      <w:r>
        <w:rPr>
          <w:rFonts w:hint="eastAsia"/>
          <w:sz w:val="24"/>
        </w:rPr>
        <w:t>天津市政府采购中心：</w:t>
      </w:r>
    </w:p>
    <w:p w14:paraId="1E94A9EF">
      <w:pPr>
        <w:spacing w:line="360" w:lineRule="auto"/>
        <w:ind w:firstLine="448" w:firstLineChars="200"/>
        <w:rPr>
          <w:sz w:val="24"/>
        </w:rPr>
      </w:pPr>
      <w:r>
        <w:rPr>
          <w:rFonts w:hint="eastAsia"/>
          <w:sz w:val="24"/>
        </w:rPr>
        <w:t>我单位自愿参与本项目的政府采购活动，郑重承诺如下：</w:t>
      </w:r>
    </w:p>
    <w:p w14:paraId="4D423D46">
      <w:pPr>
        <w:spacing w:line="360" w:lineRule="auto"/>
        <w:ind w:firstLine="448" w:firstLineChars="200"/>
        <w:rPr>
          <w:sz w:val="24"/>
        </w:rPr>
      </w:pPr>
      <w:r>
        <w:rPr>
          <w:rFonts w:hint="eastAsia"/>
          <w:sz w:val="24"/>
        </w:rPr>
        <w:t>（一）我单位具有良好的商业信誉和健全的财务会计制度；</w:t>
      </w:r>
    </w:p>
    <w:p w14:paraId="78E63FAC">
      <w:pPr>
        <w:spacing w:line="360" w:lineRule="auto"/>
        <w:ind w:firstLine="448" w:firstLineChars="200"/>
        <w:rPr>
          <w:sz w:val="24"/>
        </w:rPr>
      </w:pPr>
      <w:r>
        <w:rPr>
          <w:rFonts w:hint="eastAsia"/>
          <w:sz w:val="24"/>
        </w:rPr>
        <w:t>（二）我单位依法缴纳税收和社会保障资金；</w:t>
      </w:r>
    </w:p>
    <w:p w14:paraId="3F8B8366">
      <w:pPr>
        <w:spacing w:line="360" w:lineRule="auto"/>
        <w:ind w:firstLine="448" w:firstLineChars="200"/>
        <w:rPr>
          <w:sz w:val="24"/>
        </w:rPr>
      </w:pPr>
      <w:r>
        <w:rPr>
          <w:rFonts w:hint="eastAsia"/>
          <w:sz w:val="24"/>
        </w:rPr>
        <w:t>（三）我单位具备履行合同所必需的设备和专业技术能力；</w:t>
      </w:r>
    </w:p>
    <w:p w14:paraId="5A920F8B">
      <w:pPr>
        <w:spacing w:line="360" w:lineRule="auto"/>
        <w:ind w:firstLine="448" w:firstLineChars="200"/>
        <w:rPr>
          <w:sz w:val="24"/>
        </w:rPr>
      </w:pPr>
      <w:r>
        <w:rPr>
          <w:rFonts w:hint="eastAsia"/>
          <w:sz w:val="24"/>
        </w:rPr>
        <w:t>（四）参加政府采购活动前3年我单位在经营活动中没有重大违法记录；</w:t>
      </w:r>
    </w:p>
    <w:p w14:paraId="153ECE92">
      <w:pPr>
        <w:spacing w:line="360" w:lineRule="auto"/>
        <w:ind w:firstLine="448" w:firstLineChars="200"/>
        <w:rPr>
          <w:sz w:val="24"/>
        </w:rPr>
      </w:pPr>
      <w:r>
        <w:rPr>
          <w:rFonts w:hint="eastAsia"/>
          <w:sz w:val="24"/>
        </w:rPr>
        <w:t>（五）我单位不存在为采购项目提供整体设计、规范编制或者项目管理、监理、检测等服务后，再参加该采购项目的其他采购活动的情形。</w:t>
      </w:r>
    </w:p>
    <w:p w14:paraId="076F9086">
      <w:pPr>
        <w:spacing w:line="360" w:lineRule="auto"/>
        <w:ind w:firstLine="448" w:firstLineChars="200"/>
        <w:rPr>
          <w:sz w:val="24"/>
        </w:rPr>
      </w:pPr>
      <w:r>
        <w:rPr>
          <w:rFonts w:hint="eastAsia"/>
          <w:sz w:val="24"/>
        </w:rPr>
        <w:t>（六）与我单位存在“单位负责人为同一人或者存在直接控股、管理关系”的其他单位信息如下：</w:t>
      </w:r>
    </w:p>
    <w:tbl>
      <w:tblPr>
        <w:tblStyle w:val="2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9"/>
        <w:gridCol w:w="3877"/>
        <w:gridCol w:w="2842"/>
      </w:tblGrid>
      <w:tr w14:paraId="254A6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2E811D63">
            <w:pPr>
              <w:jc w:val="center"/>
              <w:rPr>
                <w:szCs w:val="21"/>
              </w:rPr>
            </w:pPr>
            <w:r>
              <w:rPr>
                <w:rFonts w:hint="eastAsia"/>
                <w:szCs w:val="21"/>
              </w:rPr>
              <w:t>序号</w:t>
            </w:r>
          </w:p>
        </w:tc>
        <w:tc>
          <w:tcPr>
            <w:tcW w:w="2273" w:type="pct"/>
            <w:vAlign w:val="center"/>
          </w:tcPr>
          <w:p w14:paraId="51CE2DB3">
            <w:pPr>
              <w:jc w:val="center"/>
              <w:rPr>
                <w:szCs w:val="21"/>
              </w:rPr>
            </w:pPr>
            <w:r>
              <w:rPr>
                <w:rFonts w:hint="eastAsia"/>
                <w:szCs w:val="21"/>
              </w:rPr>
              <w:t>单位名称</w:t>
            </w:r>
          </w:p>
        </w:tc>
        <w:tc>
          <w:tcPr>
            <w:tcW w:w="1667" w:type="pct"/>
            <w:vAlign w:val="center"/>
          </w:tcPr>
          <w:p w14:paraId="41907E22">
            <w:pPr>
              <w:jc w:val="center"/>
              <w:rPr>
                <w:szCs w:val="21"/>
              </w:rPr>
            </w:pPr>
            <w:r>
              <w:rPr>
                <w:rFonts w:hint="eastAsia"/>
                <w:szCs w:val="21"/>
              </w:rPr>
              <w:t>相互关系类型</w:t>
            </w:r>
          </w:p>
        </w:tc>
      </w:tr>
      <w:tr w14:paraId="235EF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438C618E">
            <w:pPr>
              <w:jc w:val="center"/>
              <w:rPr>
                <w:szCs w:val="21"/>
              </w:rPr>
            </w:pPr>
            <w:r>
              <w:rPr>
                <w:rFonts w:hint="eastAsia"/>
                <w:szCs w:val="21"/>
              </w:rPr>
              <w:t>1</w:t>
            </w:r>
          </w:p>
        </w:tc>
        <w:tc>
          <w:tcPr>
            <w:tcW w:w="2273" w:type="pct"/>
            <w:vAlign w:val="center"/>
          </w:tcPr>
          <w:p w14:paraId="1883F2CA">
            <w:pPr>
              <w:jc w:val="center"/>
              <w:rPr>
                <w:szCs w:val="21"/>
              </w:rPr>
            </w:pPr>
          </w:p>
        </w:tc>
        <w:tc>
          <w:tcPr>
            <w:tcW w:w="1667" w:type="pct"/>
            <w:vAlign w:val="center"/>
          </w:tcPr>
          <w:p w14:paraId="7BD81736">
            <w:pPr>
              <w:jc w:val="center"/>
              <w:rPr>
                <w:szCs w:val="21"/>
              </w:rPr>
            </w:pPr>
          </w:p>
        </w:tc>
      </w:tr>
      <w:tr w14:paraId="61A0E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74C2F008">
            <w:pPr>
              <w:jc w:val="center"/>
              <w:rPr>
                <w:szCs w:val="21"/>
              </w:rPr>
            </w:pPr>
            <w:r>
              <w:rPr>
                <w:rFonts w:hint="eastAsia"/>
                <w:szCs w:val="21"/>
              </w:rPr>
              <w:t>2</w:t>
            </w:r>
          </w:p>
        </w:tc>
        <w:tc>
          <w:tcPr>
            <w:tcW w:w="2273" w:type="pct"/>
            <w:vAlign w:val="center"/>
          </w:tcPr>
          <w:p w14:paraId="3F0C5A84">
            <w:pPr>
              <w:jc w:val="center"/>
              <w:rPr>
                <w:szCs w:val="21"/>
              </w:rPr>
            </w:pPr>
          </w:p>
        </w:tc>
        <w:tc>
          <w:tcPr>
            <w:tcW w:w="1667" w:type="pct"/>
            <w:vAlign w:val="center"/>
          </w:tcPr>
          <w:p w14:paraId="24D4806F">
            <w:pPr>
              <w:jc w:val="center"/>
              <w:rPr>
                <w:szCs w:val="21"/>
              </w:rPr>
            </w:pPr>
          </w:p>
        </w:tc>
      </w:tr>
      <w:tr w14:paraId="27627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7A88BFE7">
            <w:pPr>
              <w:jc w:val="center"/>
              <w:rPr>
                <w:szCs w:val="21"/>
              </w:rPr>
            </w:pPr>
            <w:r>
              <w:rPr>
                <w:rFonts w:hint="eastAsia"/>
                <w:szCs w:val="21"/>
              </w:rPr>
              <w:t>3</w:t>
            </w:r>
          </w:p>
        </w:tc>
        <w:tc>
          <w:tcPr>
            <w:tcW w:w="2273" w:type="pct"/>
            <w:vAlign w:val="center"/>
          </w:tcPr>
          <w:p w14:paraId="3844654F">
            <w:pPr>
              <w:jc w:val="center"/>
              <w:rPr>
                <w:szCs w:val="21"/>
              </w:rPr>
            </w:pPr>
          </w:p>
        </w:tc>
        <w:tc>
          <w:tcPr>
            <w:tcW w:w="1667" w:type="pct"/>
            <w:vAlign w:val="center"/>
          </w:tcPr>
          <w:p w14:paraId="35080580">
            <w:pPr>
              <w:jc w:val="center"/>
              <w:rPr>
                <w:szCs w:val="21"/>
              </w:rPr>
            </w:pPr>
          </w:p>
        </w:tc>
      </w:tr>
    </w:tbl>
    <w:p w14:paraId="2E0DF7EF">
      <w:pPr>
        <w:spacing w:line="360" w:lineRule="auto"/>
        <w:ind w:firstLine="448" w:firstLineChars="200"/>
        <w:rPr>
          <w:sz w:val="24"/>
        </w:rPr>
      </w:pPr>
      <w:r>
        <w:rPr>
          <w:rFonts w:hint="eastAsia"/>
          <w:sz w:val="24"/>
        </w:rPr>
        <w:t>上表未填写的，视为不存在第（六）条所列情形</w:t>
      </w:r>
    </w:p>
    <w:p w14:paraId="71CF21DC">
      <w:pPr>
        <w:spacing w:line="360" w:lineRule="auto"/>
        <w:ind w:firstLine="448" w:firstLineChars="200"/>
        <w:rPr>
          <w:sz w:val="24"/>
        </w:rPr>
      </w:pPr>
    </w:p>
    <w:p w14:paraId="054F3F7B">
      <w:pPr>
        <w:spacing w:line="360" w:lineRule="auto"/>
        <w:ind w:firstLine="448" w:firstLineChars="200"/>
        <w:rPr>
          <w:sz w:val="24"/>
        </w:rPr>
      </w:pPr>
      <w:r>
        <w:rPr>
          <w:rFonts w:hint="eastAsia"/>
          <w:sz w:val="24"/>
        </w:rPr>
        <w:t>上述声明真实有效，否则我单位承担全部责任和不利后果。</w:t>
      </w:r>
    </w:p>
    <w:p w14:paraId="44887D8E">
      <w:pPr>
        <w:spacing w:line="360" w:lineRule="auto"/>
        <w:ind w:firstLine="448" w:firstLineChars="200"/>
        <w:rPr>
          <w:sz w:val="24"/>
        </w:rPr>
      </w:pPr>
    </w:p>
    <w:p w14:paraId="6C9FCB7D">
      <w:pPr>
        <w:spacing w:line="360" w:lineRule="auto"/>
        <w:ind w:firstLine="224" w:firstLineChars="100"/>
        <w:rPr>
          <w:sz w:val="24"/>
        </w:rPr>
      </w:pPr>
      <w:r>
        <w:rPr>
          <w:sz w:val="24"/>
        </w:rPr>
        <w:t>投标人名称：</w:t>
      </w:r>
    </w:p>
    <w:p w14:paraId="509262E4">
      <w:pPr>
        <w:spacing w:line="360" w:lineRule="auto"/>
        <w:ind w:firstLine="224" w:firstLineChars="100"/>
        <w:rPr>
          <w:sz w:val="24"/>
        </w:rPr>
      </w:pPr>
    </w:p>
    <w:p w14:paraId="7B0450F8">
      <w:pPr>
        <w:spacing w:line="360" w:lineRule="auto"/>
        <w:ind w:firstLine="224" w:firstLineChars="100"/>
        <w:rPr>
          <w:position w:val="-40"/>
          <w:sz w:val="24"/>
        </w:rPr>
      </w:pPr>
      <w:r>
        <w:rPr>
          <w:sz w:val="24"/>
        </w:rPr>
        <w:t xml:space="preserve">日期：  </w:t>
      </w:r>
    </w:p>
    <w:p w14:paraId="129BEE89">
      <w:pPr>
        <w:autoSpaceDN w:val="0"/>
        <w:spacing w:line="360" w:lineRule="auto"/>
        <w:jc w:val="center"/>
        <w:rPr>
          <w:b/>
          <w:bCs/>
          <w:sz w:val="24"/>
        </w:rPr>
      </w:pPr>
    </w:p>
    <w:p w14:paraId="47E86DC5">
      <w:pPr>
        <w:widowControl/>
        <w:jc w:val="left"/>
        <w:rPr>
          <w:b/>
          <w:bCs/>
          <w:sz w:val="24"/>
        </w:rPr>
      </w:pPr>
      <w:r>
        <w:rPr>
          <w:b/>
          <w:bCs/>
          <w:sz w:val="24"/>
        </w:rPr>
        <w:br w:type="page"/>
      </w:r>
    </w:p>
    <w:p w14:paraId="3AAB8A60">
      <w:pPr>
        <w:spacing w:line="460" w:lineRule="exact"/>
        <w:rPr>
          <w:b/>
          <w:sz w:val="24"/>
        </w:rPr>
      </w:pPr>
      <w:r>
        <w:rPr>
          <w:rFonts w:hint="eastAsia"/>
          <w:b/>
          <w:bCs/>
          <w:sz w:val="24"/>
        </w:rPr>
        <w:t>附件2-1：招标文件第一部分供应商资格要求的证件</w:t>
      </w:r>
    </w:p>
    <w:p w14:paraId="4E4E8B68">
      <w:pPr>
        <w:widowControl/>
        <w:jc w:val="left"/>
        <w:rPr>
          <w:b/>
          <w:bCs/>
          <w:sz w:val="24"/>
        </w:rPr>
      </w:pPr>
      <w:r>
        <w:rPr>
          <w:b/>
          <w:bCs/>
          <w:sz w:val="24"/>
        </w:rPr>
        <w:br w:type="page"/>
      </w:r>
    </w:p>
    <w:p w14:paraId="001D7560">
      <w:pPr>
        <w:autoSpaceDN w:val="0"/>
        <w:spacing w:line="360" w:lineRule="auto"/>
        <w:rPr>
          <w:b/>
          <w:bCs/>
          <w:sz w:val="24"/>
        </w:rPr>
      </w:pPr>
      <w:r>
        <w:rPr>
          <w:rFonts w:hint="eastAsia"/>
          <w:b/>
          <w:bCs/>
          <w:sz w:val="24"/>
        </w:rPr>
        <w:t>附件3</w:t>
      </w:r>
    </w:p>
    <w:p w14:paraId="1A978F71">
      <w:pPr>
        <w:autoSpaceDN w:val="0"/>
        <w:spacing w:line="360" w:lineRule="auto"/>
        <w:jc w:val="center"/>
        <w:rPr>
          <w:b/>
          <w:bCs/>
          <w:sz w:val="24"/>
        </w:rPr>
      </w:pPr>
    </w:p>
    <w:p w14:paraId="623D7D0E">
      <w:pPr>
        <w:autoSpaceDN w:val="0"/>
        <w:spacing w:line="360" w:lineRule="auto"/>
        <w:jc w:val="center"/>
        <w:rPr>
          <w:b/>
          <w:bCs/>
          <w:sz w:val="24"/>
        </w:rPr>
      </w:pPr>
      <w:r>
        <w:rPr>
          <w:b/>
          <w:bCs/>
          <w:sz w:val="24"/>
        </w:rPr>
        <w:t>开标一览表</w:t>
      </w:r>
    </w:p>
    <w:p w14:paraId="45B2E4F3">
      <w:pPr>
        <w:ind w:right="84"/>
        <w:rPr>
          <w:sz w:val="24"/>
        </w:rPr>
      </w:pPr>
    </w:p>
    <w:p w14:paraId="3F1815E7">
      <w:pPr>
        <w:spacing w:line="460" w:lineRule="exact"/>
        <w:rPr>
          <w:sz w:val="24"/>
        </w:rPr>
      </w:pPr>
      <w:r>
        <w:rPr>
          <w:sz w:val="24"/>
        </w:rPr>
        <w:t>项目名称：</w:t>
      </w:r>
      <w:r>
        <w:rPr>
          <w:sz w:val="24"/>
          <w:u w:val="single"/>
        </w:rPr>
        <w:t xml:space="preserve">                    </w:t>
      </w:r>
    </w:p>
    <w:p w14:paraId="545F937A">
      <w:pPr>
        <w:spacing w:line="460" w:lineRule="exact"/>
        <w:rPr>
          <w:sz w:val="24"/>
        </w:rPr>
      </w:pPr>
      <w:r>
        <w:rPr>
          <w:sz w:val="24"/>
        </w:rPr>
        <w:t>项目编号：</w:t>
      </w:r>
      <w:r>
        <w:rPr>
          <w:sz w:val="24"/>
          <w:u w:val="single"/>
        </w:rPr>
        <w:t xml:space="preserve">                    </w:t>
      </w:r>
    </w:p>
    <w:p w14:paraId="59ABB9F3">
      <w:pPr>
        <w:spacing w:line="460" w:lineRule="exact"/>
        <w:rPr>
          <w:sz w:val="24"/>
          <w:u w:val="single"/>
        </w:rPr>
      </w:pPr>
      <w:r>
        <w:rPr>
          <w:sz w:val="24"/>
        </w:rPr>
        <w:t>包号：</w:t>
      </w:r>
      <w:r>
        <w:rPr>
          <w:sz w:val="24"/>
          <w:u w:val="single"/>
        </w:rPr>
        <w:t xml:space="preserve">                        </w:t>
      </w:r>
    </w:p>
    <w:p w14:paraId="5BA49B6D">
      <w:pPr>
        <w:spacing w:line="460" w:lineRule="exact"/>
        <w:rPr>
          <w:sz w:val="24"/>
        </w:rPr>
      </w:pPr>
      <w:r>
        <w:rPr>
          <w:sz w:val="24"/>
        </w:rPr>
        <w:t xml:space="preserve">                                                       单位：元</w:t>
      </w:r>
    </w:p>
    <w:tbl>
      <w:tblPr>
        <w:tblStyle w:val="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3"/>
        <w:gridCol w:w="2181"/>
        <w:gridCol w:w="1376"/>
        <w:gridCol w:w="2050"/>
        <w:gridCol w:w="1678"/>
      </w:tblGrid>
      <w:tr w14:paraId="776E5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9" w:type="pct"/>
            <w:vAlign w:val="center"/>
          </w:tcPr>
          <w:p w14:paraId="24E0A794">
            <w:pPr>
              <w:spacing w:line="460" w:lineRule="exact"/>
              <w:jc w:val="center"/>
              <w:rPr>
                <w:sz w:val="24"/>
              </w:rPr>
            </w:pPr>
            <w:r>
              <w:rPr>
                <w:sz w:val="24"/>
              </w:rPr>
              <w:t>包号</w:t>
            </w:r>
          </w:p>
        </w:tc>
        <w:tc>
          <w:tcPr>
            <w:tcW w:w="1278" w:type="pct"/>
            <w:vAlign w:val="center"/>
          </w:tcPr>
          <w:p w14:paraId="5FF8BAAA">
            <w:pPr>
              <w:spacing w:line="460" w:lineRule="exact"/>
              <w:jc w:val="center"/>
              <w:rPr>
                <w:sz w:val="24"/>
              </w:rPr>
            </w:pPr>
            <w:r>
              <w:rPr>
                <w:sz w:val="24"/>
              </w:rPr>
              <w:t>服务名称</w:t>
            </w:r>
          </w:p>
        </w:tc>
        <w:tc>
          <w:tcPr>
            <w:tcW w:w="806" w:type="pct"/>
            <w:vAlign w:val="center"/>
          </w:tcPr>
          <w:p w14:paraId="2F2D83D4">
            <w:pPr>
              <w:spacing w:line="460" w:lineRule="exact"/>
              <w:jc w:val="center"/>
              <w:rPr>
                <w:sz w:val="24"/>
              </w:rPr>
            </w:pPr>
            <w:r>
              <w:rPr>
                <w:sz w:val="24"/>
              </w:rPr>
              <w:t>数量</w:t>
            </w:r>
          </w:p>
        </w:tc>
        <w:tc>
          <w:tcPr>
            <w:tcW w:w="1201" w:type="pct"/>
            <w:vAlign w:val="center"/>
          </w:tcPr>
          <w:p w14:paraId="1CCBA71F">
            <w:pPr>
              <w:spacing w:line="460" w:lineRule="exact"/>
              <w:jc w:val="center"/>
              <w:rPr>
                <w:sz w:val="24"/>
              </w:rPr>
            </w:pPr>
            <w:r>
              <w:rPr>
                <w:sz w:val="24"/>
              </w:rPr>
              <w:t>投标总价</w:t>
            </w:r>
          </w:p>
        </w:tc>
        <w:tc>
          <w:tcPr>
            <w:tcW w:w="983" w:type="pct"/>
            <w:vAlign w:val="center"/>
          </w:tcPr>
          <w:p w14:paraId="50962078">
            <w:pPr>
              <w:spacing w:line="460" w:lineRule="exact"/>
              <w:jc w:val="center"/>
              <w:rPr>
                <w:sz w:val="24"/>
              </w:rPr>
            </w:pPr>
            <w:r>
              <w:rPr>
                <w:sz w:val="24"/>
              </w:rPr>
              <w:t>备注</w:t>
            </w:r>
          </w:p>
        </w:tc>
      </w:tr>
      <w:tr w14:paraId="67681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9" w:type="pct"/>
            <w:vAlign w:val="center"/>
          </w:tcPr>
          <w:p w14:paraId="4D16C397">
            <w:pPr>
              <w:spacing w:line="460" w:lineRule="exact"/>
              <w:jc w:val="center"/>
              <w:rPr>
                <w:rFonts w:hint="eastAsia" w:eastAsia="宋体"/>
                <w:sz w:val="24"/>
                <w:lang w:val="en-US" w:eastAsia="zh-CN"/>
              </w:rPr>
            </w:pPr>
            <w:r>
              <w:rPr>
                <w:rFonts w:hint="eastAsia"/>
                <w:sz w:val="24"/>
                <w:lang w:val="en-US" w:eastAsia="zh-CN"/>
              </w:rPr>
              <w:t>1</w:t>
            </w:r>
          </w:p>
        </w:tc>
        <w:tc>
          <w:tcPr>
            <w:tcW w:w="1278" w:type="pct"/>
            <w:vAlign w:val="center"/>
          </w:tcPr>
          <w:p w14:paraId="2EA90FEE">
            <w:pPr>
              <w:spacing w:line="460" w:lineRule="exact"/>
              <w:jc w:val="center"/>
              <w:rPr>
                <w:sz w:val="24"/>
              </w:rPr>
            </w:pPr>
            <w:r>
              <w:rPr>
                <w:rFonts w:hint="eastAsia"/>
                <w:sz w:val="24"/>
              </w:rPr>
              <w:t>餐厅外包服务</w:t>
            </w:r>
          </w:p>
        </w:tc>
        <w:tc>
          <w:tcPr>
            <w:tcW w:w="806" w:type="pct"/>
            <w:vAlign w:val="center"/>
          </w:tcPr>
          <w:p w14:paraId="5263F58B">
            <w:pPr>
              <w:spacing w:line="460" w:lineRule="exact"/>
              <w:jc w:val="center"/>
              <w:rPr>
                <w:rFonts w:hint="default" w:eastAsia="宋体"/>
                <w:sz w:val="24"/>
                <w:lang w:val="en-US" w:eastAsia="zh-CN"/>
              </w:rPr>
            </w:pPr>
            <w:r>
              <w:rPr>
                <w:rFonts w:hint="eastAsia"/>
                <w:sz w:val="24"/>
                <w:lang w:val="en-US" w:eastAsia="zh-CN"/>
              </w:rPr>
              <w:t>1项</w:t>
            </w:r>
          </w:p>
        </w:tc>
        <w:tc>
          <w:tcPr>
            <w:tcW w:w="1201" w:type="pct"/>
            <w:vAlign w:val="center"/>
          </w:tcPr>
          <w:p w14:paraId="378E2B2D">
            <w:pPr>
              <w:spacing w:line="460" w:lineRule="exact"/>
              <w:jc w:val="center"/>
              <w:rPr>
                <w:rFonts w:hint="default" w:eastAsia="宋体"/>
                <w:sz w:val="24"/>
                <w:lang w:val="en-US" w:eastAsia="zh-CN"/>
              </w:rPr>
            </w:pPr>
            <w:r>
              <w:rPr>
                <w:rFonts w:hint="eastAsia"/>
                <w:sz w:val="24"/>
                <w:lang w:val="en-US" w:eastAsia="zh-CN"/>
              </w:rPr>
              <w:t>4900000元</w:t>
            </w:r>
          </w:p>
        </w:tc>
        <w:tc>
          <w:tcPr>
            <w:tcW w:w="983" w:type="pct"/>
            <w:vAlign w:val="center"/>
          </w:tcPr>
          <w:p w14:paraId="0334C3CF">
            <w:pPr>
              <w:spacing w:line="460" w:lineRule="exact"/>
              <w:jc w:val="center"/>
              <w:rPr>
                <w:sz w:val="24"/>
              </w:rPr>
            </w:pPr>
          </w:p>
        </w:tc>
      </w:tr>
    </w:tbl>
    <w:p w14:paraId="182BD820">
      <w:pPr>
        <w:spacing w:line="360" w:lineRule="auto"/>
        <w:ind w:right="84" w:firstLine="420"/>
        <w:rPr>
          <w:sz w:val="24"/>
        </w:rPr>
      </w:pPr>
    </w:p>
    <w:p w14:paraId="0B5817FF">
      <w:pPr>
        <w:spacing w:line="360" w:lineRule="auto"/>
        <w:ind w:right="84" w:firstLine="420"/>
        <w:rPr>
          <w:sz w:val="24"/>
        </w:rPr>
      </w:pPr>
    </w:p>
    <w:p w14:paraId="1A01C953">
      <w:pPr>
        <w:spacing w:line="360" w:lineRule="auto"/>
        <w:ind w:right="84" w:firstLine="420"/>
        <w:rPr>
          <w:sz w:val="24"/>
        </w:rPr>
      </w:pPr>
    </w:p>
    <w:p w14:paraId="0C43A7C9">
      <w:pPr>
        <w:spacing w:line="360" w:lineRule="auto"/>
        <w:ind w:right="84" w:firstLine="420"/>
        <w:rPr>
          <w:sz w:val="24"/>
        </w:rPr>
      </w:pPr>
    </w:p>
    <w:p w14:paraId="51D108FA">
      <w:pPr>
        <w:spacing w:line="360" w:lineRule="auto"/>
        <w:ind w:right="84" w:firstLine="420"/>
        <w:rPr>
          <w:sz w:val="24"/>
        </w:rPr>
      </w:pPr>
    </w:p>
    <w:p w14:paraId="26A58D41">
      <w:pPr>
        <w:spacing w:line="360" w:lineRule="auto"/>
        <w:ind w:right="84" w:firstLine="420"/>
        <w:rPr>
          <w:sz w:val="24"/>
        </w:rPr>
      </w:pPr>
    </w:p>
    <w:p w14:paraId="21D31041">
      <w:pPr>
        <w:spacing w:line="360" w:lineRule="auto"/>
        <w:ind w:right="84" w:firstLine="420"/>
        <w:rPr>
          <w:sz w:val="24"/>
        </w:rPr>
      </w:pPr>
    </w:p>
    <w:p w14:paraId="2E44F7DB">
      <w:pPr>
        <w:spacing w:line="360" w:lineRule="auto"/>
        <w:ind w:right="84" w:firstLine="420"/>
        <w:rPr>
          <w:sz w:val="24"/>
        </w:rPr>
      </w:pPr>
    </w:p>
    <w:p w14:paraId="229A1AE4">
      <w:pPr>
        <w:spacing w:line="360" w:lineRule="auto"/>
        <w:ind w:right="84" w:firstLine="420"/>
        <w:rPr>
          <w:sz w:val="24"/>
        </w:rPr>
      </w:pPr>
    </w:p>
    <w:p w14:paraId="791CB08E">
      <w:pPr>
        <w:spacing w:line="360" w:lineRule="auto"/>
        <w:ind w:right="84" w:firstLine="420"/>
        <w:rPr>
          <w:sz w:val="24"/>
        </w:rPr>
      </w:pPr>
    </w:p>
    <w:p w14:paraId="75A59BDA">
      <w:pPr>
        <w:spacing w:line="360" w:lineRule="auto"/>
        <w:ind w:firstLine="3808" w:firstLineChars="1700"/>
        <w:rPr>
          <w:sz w:val="24"/>
        </w:rPr>
      </w:pPr>
      <w:r>
        <w:rPr>
          <w:sz w:val="24"/>
        </w:rPr>
        <w:t>投标人名称：</w:t>
      </w:r>
    </w:p>
    <w:p w14:paraId="083304CD">
      <w:pPr>
        <w:spacing w:line="360" w:lineRule="auto"/>
        <w:ind w:firstLine="3808" w:firstLineChars="1700"/>
        <w:rPr>
          <w:sz w:val="24"/>
        </w:rPr>
      </w:pPr>
    </w:p>
    <w:p w14:paraId="1E3C6881">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73518287">
      <w:pPr>
        <w:spacing w:line="360" w:lineRule="auto"/>
        <w:ind w:right="84" w:firstLine="420"/>
        <w:rPr>
          <w:sz w:val="24"/>
        </w:rPr>
      </w:pPr>
    </w:p>
    <w:p w14:paraId="579E3028">
      <w:pPr>
        <w:widowControl/>
        <w:jc w:val="left"/>
        <w:rPr>
          <w:sz w:val="24"/>
        </w:rPr>
      </w:pPr>
      <w:r>
        <w:rPr>
          <w:sz w:val="24"/>
        </w:rPr>
        <w:br w:type="page"/>
      </w:r>
    </w:p>
    <w:p w14:paraId="0439E2BF">
      <w:pPr>
        <w:spacing w:line="460" w:lineRule="exact"/>
        <w:rPr>
          <w:b/>
          <w:sz w:val="24"/>
        </w:rPr>
      </w:pPr>
      <w:r>
        <w:rPr>
          <w:b/>
          <w:sz w:val="24"/>
        </w:rPr>
        <w:t>附件</w:t>
      </w:r>
      <w:r>
        <w:rPr>
          <w:rFonts w:hint="eastAsia"/>
          <w:b/>
          <w:sz w:val="24"/>
        </w:rPr>
        <w:t>4</w:t>
      </w:r>
    </w:p>
    <w:p w14:paraId="6BA88D82">
      <w:pPr>
        <w:tabs>
          <w:tab w:val="left" w:pos="3780"/>
          <w:tab w:val="left" w:pos="3960"/>
        </w:tabs>
        <w:spacing w:line="460" w:lineRule="exact"/>
        <w:jc w:val="center"/>
        <w:rPr>
          <w:b/>
          <w:sz w:val="24"/>
        </w:rPr>
      </w:pPr>
      <w:r>
        <w:rPr>
          <w:b/>
          <w:sz w:val="24"/>
        </w:rPr>
        <w:t>开标分项一览表</w:t>
      </w:r>
    </w:p>
    <w:p w14:paraId="775684F8">
      <w:pPr>
        <w:spacing w:line="460" w:lineRule="exact"/>
        <w:ind w:left="192"/>
        <w:rPr>
          <w:sz w:val="24"/>
        </w:rPr>
      </w:pPr>
      <w:r>
        <w:rPr>
          <w:sz w:val="24"/>
        </w:rPr>
        <w:t>项目名称：</w:t>
      </w:r>
      <w:r>
        <w:rPr>
          <w:sz w:val="24"/>
          <w:u w:val="single"/>
        </w:rPr>
        <w:t xml:space="preserve">                    </w:t>
      </w:r>
    </w:p>
    <w:p w14:paraId="6D1D9743">
      <w:pPr>
        <w:spacing w:line="460" w:lineRule="exact"/>
        <w:ind w:left="192"/>
        <w:rPr>
          <w:sz w:val="24"/>
        </w:rPr>
      </w:pPr>
      <w:r>
        <w:rPr>
          <w:sz w:val="24"/>
        </w:rPr>
        <w:t>项目编号：</w:t>
      </w:r>
      <w:r>
        <w:rPr>
          <w:sz w:val="24"/>
          <w:u w:val="single"/>
        </w:rPr>
        <w:t xml:space="preserve">                    </w:t>
      </w:r>
    </w:p>
    <w:p w14:paraId="29F0A17C">
      <w:pPr>
        <w:spacing w:line="460" w:lineRule="exact"/>
        <w:ind w:left="192"/>
        <w:rPr>
          <w:sz w:val="24"/>
        </w:rPr>
      </w:pPr>
      <w:r>
        <w:rPr>
          <w:sz w:val="24"/>
        </w:rPr>
        <w:t>包    号：</w:t>
      </w:r>
      <w:r>
        <w:rPr>
          <w:sz w:val="24"/>
          <w:u w:val="single"/>
        </w:rPr>
        <w:t xml:space="preserve">                    </w:t>
      </w:r>
    </w:p>
    <w:p w14:paraId="457D90E0">
      <w:pPr>
        <w:spacing w:line="460" w:lineRule="exact"/>
        <w:ind w:firstLine="6496" w:firstLineChars="2900"/>
        <w:rPr>
          <w:sz w:val="24"/>
        </w:rPr>
      </w:pPr>
      <w:r>
        <w:rPr>
          <w:sz w:val="24"/>
        </w:rPr>
        <w:t>单位：元</w:t>
      </w:r>
    </w:p>
    <w:tbl>
      <w:tblPr>
        <w:tblStyle w:val="22"/>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8"/>
        <w:gridCol w:w="1788"/>
        <w:gridCol w:w="1500"/>
        <w:gridCol w:w="1140"/>
        <w:gridCol w:w="1516"/>
        <w:gridCol w:w="1481"/>
      </w:tblGrid>
      <w:tr w14:paraId="2847E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4" w:type="pct"/>
            <w:vAlign w:val="center"/>
          </w:tcPr>
          <w:p w14:paraId="3CDDC4C0">
            <w:pPr>
              <w:spacing w:line="460" w:lineRule="exact"/>
              <w:jc w:val="center"/>
              <w:rPr>
                <w:sz w:val="24"/>
              </w:rPr>
            </w:pPr>
            <w:r>
              <w:rPr>
                <w:sz w:val="24"/>
              </w:rPr>
              <w:t>包号</w:t>
            </w:r>
          </w:p>
        </w:tc>
        <w:tc>
          <w:tcPr>
            <w:tcW w:w="1048" w:type="pct"/>
            <w:vAlign w:val="center"/>
          </w:tcPr>
          <w:p w14:paraId="3FAE61AF">
            <w:pPr>
              <w:spacing w:line="460" w:lineRule="exact"/>
              <w:jc w:val="center"/>
              <w:rPr>
                <w:sz w:val="24"/>
              </w:rPr>
            </w:pPr>
            <w:r>
              <w:rPr>
                <w:sz w:val="24"/>
              </w:rPr>
              <w:t>服务名称</w:t>
            </w:r>
          </w:p>
        </w:tc>
        <w:tc>
          <w:tcPr>
            <w:tcW w:w="879" w:type="pct"/>
            <w:vAlign w:val="center"/>
          </w:tcPr>
          <w:p w14:paraId="57156DB2">
            <w:pPr>
              <w:spacing w:line="460" w:lineRule="exact"/>
              <w:jc w:val="center"/>
              <w:rPr>
                <w:sz w:val="24"/>
              </w:rPr>
            </w:pPr>
            <w:r>
              <w:rPr>
                <w:rFonts w:hint="eastAsia"/>
                <w:sz w:val="24"/>
                <w:lang w:val="en-US" w:eastAsia="zh-CN"/>
              </w:rPr>
              <w:t>单价</w:t>
            </w:r>
          </w:p>
        </w:tc>
        <w:tc>
          <w:tcPr>
            <w:tcW w:w="668" w:type="pct"/>
            <w:vAlign w:val="center"/>
          </w:tcPr>
          <w:p w14:paraId="082A98DB">
            <w:pPr>
              <w:spacing w:line="460" w:lineRule="exact"/>
              <w:jc w:val="center"/>
              <w:rPr>
                <w:sz w:val="24"/>
              </w:rPr>
            </w:pPr>
            <w:r>
              <w:rPr>
                <w:sz w:val="24"/>
              </w:rPr>
              <w:t>数量</w:t>
            </w:r>
          </w:p>
        </w:tc>
        <w:tc>
          <w:tcPr>
            <w:tcW w:w="889" w:type="pct"/>
            <w:vAlign w:val="center"/>
          </w:tcPr>
          <w:p w14:paraId="5A148081">
            <w:pPr>
              <w:spacing w:line="460" w:lineRule="exact"/>
              <w:jc w:val="center"/>
              <w:rPr>
                <w:rFonts w:hint="eastAsia" w:eastAsia="宋体"/>
                <w:sz w:val="24"/>
                <w:lang w:eastAsia="zh-CN"/>
              </w:rPr>
            </w:pPr>
            <w:r>
              <w:rPr>
                <w:rFonts w:hint="eastAsia"/>
                <w:sz w:val="24"/>
                <w:lang w:val="en-US" w:eastAsia="zh-CN"/>
              </w:rPr>
              <w:t>总价</w:t>
            </w:r>
          </w:p>
        </w:tc>
        <w:tc>
          <w:tcPr>
            <w:tcW w:w="868" w:type="pct"/>
            <w:vAlign w:val="center"/>
          </w:tcPr>
          <w:p w14:paraId="2959918E">
            <w:pPr>
              <w:spacing w:line="460" w:lineRule="exact"/>
              <w:jc w:val="center"/>
              <w:rPr>
                <w:sz w:val="24"/>
              </w:rPr>
            </w:pPr>
            <w:r>
              <w:rPr>
                <w:sz w:val="24"/>
              </w:rPr>
              <w:t>备注</w:t>
            </w:r>
          </w:p>
        </w:tc>
      </w:tr>
      <w:tr w14:paraId="3A086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4" w:type="pct"/>
            <w:vAlign w:val="center"/>
          </w:tcPr>
          <w:p w14:paraId="3FCBB7F8">
            <w:pPr>
              <w:spacing w:line="460" w:lineRule="exact"/>
              <w:jc w:val="center"/>
              <w:rPr>
                <w:rFonts w:hint="eastAsia" w:eastAsia="宋体"/>
                <w:sz w:val="24"/>
                <w:lang w:val="en-US" w:eastAsia="zh-CN"/>
              </w:rPr>
            </w:pPr>
            <w:r>
              <w:rPr>
                <w:rFonts w:hint="eastAsia"/>
                <w:sz w:val="24"/>
                <w:lang w:val="en-US" w:eastAsia="zh-CN"/>
              </w:rPr>
              <w:t>1</w:t>
            </w:r>
          </w:p>
        </w:tc>
        <w:tc>
          <w:tcPr>
            <w:tcW w:w="1048" w:type="pct"/>
            <w:vAlign w:val="center"/>
          </w:tcPr>
          <w:p w14:paraId="6BBA6ACD">
            <w:pPr>
              <w:spacing w:line="460" w:lineRule="exact"/>
              <w:jc w:val="center"/>
              <w:rPr>
                <w:sz w:val="24"/>
              </w:rPr>
            </w:pPr>
            <w:r>
              <w:rPr>
                <w:rFonts w:hint="eastAsia"/>
                <w:sz w:val="24"/>
              </w:rPr>
              <w:t>餐厅外包服务</w:t>
            </w:r>
          </w:p>
        </w:tc>
        <w:tc>
          <w:tcPr>
            <w:tcW w:w="879" w:type="pct"/>
            <w:vAlign w:val="center"/>
          </w:tcPr>
          <w:p w14:paraId="00283322">
            <w:pPr>
              <w:spacing w:line="460" w:lineRule="exact"/>
              <w:jc w:val="center"/>
              <w:rPr>
                <w:rFonts w:hint="eastAsia"/>
                <w:sz w:val="24"/>
                <w:lang w:val="en-US" w:eastAsia="zh-CN"/>
              </w:rPr>
            </w:pPr>
            <w:r>
              <w:rPr>
                <w:rFonts w:hint="eastAsia"/>
                <w:sz w:val="24"/>
                <w:lang w:val="en-US" w:eastAsia="zh-CN"/>
              </w:rPr>
              <w:t>4900000</w:t>
            </w:r>
          </w:p>
        </w:tc>
        <w:tc>
          <w:tcPr>
            <w:tcW w:w="668" w:type="pct"/>
            <w:vAlign w:val="center"/>
          </w:tcPr>
          <w:p w14:paraId="0A7B978B">
            <w:pPr>
              <w:spacing w:line="460" w:lineRule="exact"/>
              <w:jc w:val="center"/>
              <w:rPr>
                <w:rFonts w:hint="default" w:eastAsia="宋体"/>
                <w:sz w:val="24"/>
                <w:lang w:val="en-US" w:eastAsia="zh-CN"/>
              </w:rPr>
            </w:pPr>
            <w:r>
              <w:rPr>
                <w:rFonts w:hint="eastAsia"/>
                <w:sz w:val="24"/>
                <w:lang w:val="en-US" w:eastAsia="zh-CN"/>
              </w:rPr>
              <w:t>1项</w:t>
            </w:r>
          </w:p>
        </w:tc>
        <w:tc>
          <w:tcPr>
            <w:tcW w:w="889" w:type="pct"/>
            <w:vAlign w:val="center"/>
          </w:tcPr>
          <w:p w14:paraId="45A60DF9">
            <w:pPr>
              <w:spacing w:line="460" w:lineRule="exact"/>
              <w:jc w:val="center"/>
              <w:rPr>
                <w:rFonts w:hint="default" w:eastAsia="宋体"/>
                <w:sz w:val="24"/>
                <w:lang w:val="en-US" w:eastAsia="zh-CN"/>
              </w:rPr>
            </w:pPr>
            <w:r>
              <w:rPr>
                <w:rFonts w:hint="eastAsia"/>
                <w:sz w:val="24"/>
                <w:lang w:val="en-US" w:eastAsia="zh-CN"/>
              </w:rPr>
              <w:t>4900000</w:t>
            </w:r>
          </w:p>
        </w:tc>
        <w:tc>
          <w:tcPr>
            <w:tcW w:w="868" w:type="pct"/>
            <w:vAlign w:val="center"/>
          </w:tcPr>
          <w:p w14:paraId="2DAF8FCA">
            <w:pPr>
              <w:spacing w:line="460" w:lineRule="exact"/>
              <w:jc w:val="center"/>
              <w:rPr>
                <w:sz w:val="24"/>
              </w:rPr>
            </w:pPr>
          </w:p>
        </w:tc>
      </w:tr>
    </w:tbl>
    <w:p w14:paraId="539ED0D2">
      <w:pPr>
        <w:spacing w:line="360" w:lineRule="auto"/>
        <w:ind w:right="85" w:firstLine="448" w:firstLineChars="200"/>
        <w:rPr>
          <w:sz w:val="24"/>
        </w:rPr>
      </w:pPr>
    </w:p>
    <w:p w14:paraId="18C50326">
      <w:pPr>
        <w:spacing w:line="360" w:lineRule="auto"/>
        <w:ind w:right="85" w:firstLine="448" w:firstLineChars="200"/>
        <w:rPr>
          <w:sz w:val="24"/>
        </w:rPr>
      </w:pPr>
    </w:p>
    <w:p w14:paraId="17A5E2A7">
      <w:pPr>
        <w:spacing w:line="360" w:lineRule="auto"/>
        <w:ind w:right="85" w:firstLine="448" w:firstLineChars="200"/>
        <w:rPr>
          <w:sz w:val="24"/>
        </w:rPr>
      </w:pPr>
    </w:p>
    <w:p w14:paraId="4E1D12D8">
      <w:pPr>
        <w:spacing w:line="360" w:lineRule="auto"/>
        <w:ind w:right="85" w:firstLine="448" w:firstLineChars="200"/>
        <w:rPr>
          <w:sz w:val="24"/>
        </w:rPr>
      </w:pPr>
    </w:p>
    <w:p w14:paraId="10D6EAFC">
      <w:pPr>
        <w:spacing w:line="360" w:lineRule="auto"/>
        <w:ind w:right="85" w:firstLine="448" w:firstLineChars="200"/>
        <w:rPr>
          <w:sz w:val="24"/>
        </w:rPr>
      </w:pPr>
    </w:p>
    <w:p w14:paraId="289B4FF9">
      <w:pPr>
        <w:spacing w:line="360" w:lineRule="auto"/>
        <w:ind w:right="85" w:firstLine="448" w:firstLineChars="200"/>
        <w:rPr>
          <w:sz w:val="24"/>
        </w:rPr>
      </w:pPr>
    </w:p>
    <w:p w14:paraId="014C5313">
      <w:pPr>
        <w:spacing w:line="360" w:lineRule="auto"/>
        <w:ind w:right="85" w:firstLine="448" w:firstLineChars="200"/>
        <w:rPr>
          <w:sz w:val="24"/>
        </w:rPr>
      </w:pPr>
      <w:r>
        <w:rPr>
          <w:sz w:val="24"/>
        </w:rPr>
        <w:t>投标人名称：</w:t>
      </w:r>
      <w:r>
        <w:rPr>
          <w:rFonts w:hint="eastAsia"/>
          <w:sz w:val="24"/>
        </w:rPr>
        <w:t xml:space="preserve">                                         </w:t>
      </w:r>
    </w:p>
    <w:p w14:paraId="5B9549CB">
      <w:pPr>
        <w:spacing w:line="360" w:lineRule="auto"/>
        <w:ind w:right="85" w:firstLine="448" w:firstLineChars="200"/>
        <w:rPr>
          <w:b/>
          <w:sz w:val="24"/>
        </w:rPr>
      </w:pPr>
      <w:r>
        <w:rPr>
          <w:sz w:val="24"/>
        </w:rPr>
        <w:t xml:space="preserve">日期：  </w:t>
      </w:r>
      <w:r>
        <w:rPr>
          <w:rFonts w:hint="eastAsia"/>
          <w:sz w:val="24"/>
        </w:rPr>
        <w:t xml:space="preserve">           </w:t>
      </w:r>
      <w:r>
        <w:rPr>
          <w:b/>
          <w:sz w:val="24"/>
        </w:rPr>
        <w:br w:type="page"/>
      </w:r>
    </w:p>
    <w:p w14:paraId="26131AAA">
      <w:pPr>
        <w:tabs>
          <w:tab w:val="left" w:pos="360"/>
        </w:tabs>
        <w:spacing w:line="360" w:lineRule="auto"/>
        <w:rPr>
          <w:b/>
          <w:sz w:val="24"/>
        </w:rPr>
      </w:pPr>
      <w:r>
        <w:rPr>
          <w:b/>
          <w:sz w:val="24"/>
        </w:rPr>
        <w:t>附件</w:t>
      </w:r>
      <w:r>
        <w:rPr>
          <w:rFonts w:hint="eastAsia"/>
          <w:b/>
          <w:sz w:val="24"/>
        </w:rPr>
        <w:t>5</w:t>
      </w:r>
    </w:p>
    <w:p w14:paraId="6D37501A">
      <w:pPr>
        <w:autoSpaceDN w:val="0"/>
        <w:spacing w:line="360" w:lineRule="auto"/>
        <w:jc w:val="center"/>
        <w:rPr>
          <w:b/>
          <w:bCs/>
          <w:sz w:val="24"/>
        </w:rPr>
      </w:pPr>
      <w:r>
        <w:rPr>
          <w:b/>
          <w:bCs/>
          <w:sz w:val="24"/>
        </w:rPr>
        <w:t>商务要求点对点应答表</w:t>
      </w:r>
    </w:p>
    <w:p w14:paraId="1D687E5D">
      <w:pPr>
        <w:spacing w:line="460" w:lineRule="exact"/>
        <w:rPr>
          <w:sz w:val="24"/>
        </w:rPr>
      </w:pPr>
    </w:p>
    <w:p w14:paraId="7E714D1F">
      <w:pPr>
        <w:spacing w:line="460" w:lineRule="exact"/>
        <w:rPr>
          <w:sz w:val="24"/>
        </w:rPr>
      </w:pPr>
      <w:r>
        <w:rPr>
          <w:sz w:val="24"/>
        </w:rPr>
        <w:t>项目名称：</w:t>
      </w:r>
      <w:r>
        <w:rPr>
          <w:sz w:val="24"/>
          <w:u w:val="single"/>
        </w:rPr>
        <w:t xml:space="preserve">                    </w:t>
      </w:r>
    </w:p>
    <w:p w14:paraId="73CB68A0">
      <w:pPr>
        <w:spacing w:line="460" w:lineRule="exact"/>
        <w:rPr>
          <w:sz w:val="24"/>
        </w:rPr>
      </w:pPr>
      <w:r>
        <w:rPr>
          <w:sz w:val="24"/>
        </w:rPr>
        <w:t>项目编号：</w:t>
      </w:r>
      <w:r>
        <w:rPr>
          <w:sz w:val="24"/>
          <w:u w:val="single"/>
        </w:rPr>
        <w:t xml:space="preserve">                    </w:t>
      </w:r>
    </w:p>
    <w:p w14:paraId="070ABABB">
      <w:pPr>
        <w:spacing w:line="460" w:lineRule="exact"/>
        <w:rPr>
          <w:sz w:val="24"/>
          <w:u w:val="single"/>
        </w:rPr>
      </w:pPr>
      <w:r>
        <w:rPr>
          <w:sz w:val="24"/>
        </w:rPr>
        <w:t>包号：</w:t>
      </w:r>
      <w:r>
        <w:rPr>
          <w:sz w:val="24"/>
          <w:u w:val="single"/>
        </w:rPr>
        <w:t xml:space="preserve">                        </w:t>
      </w:r>
    </w:p>
    <w:p w14:paraId="765E30C7">
      <w:pPr>
        <w:spacing w:line="460" w:lineRule="exact"/>
        <w:rPr>
          <w:sz w:val="24"/>
          <w:u w:val="single"/>
        </w:rPr>
      </w:pPr>
    </w:p>
    <w:tbl>
      <w:tblPr>
        <w:tblStyle w:val="22"/>
        <w:tblW w:w="513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5"/>
        <w:gridCol w:w="2231"/>
        <w:gridCol w:w="2551"/>
        <w:gridCol w:w="1135"/>
        <w:gridCol w:w="1133"/>
      </w:tblGrid>
      <w:tr w14:paraId="3F8D3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974" w:type="pct"/>
            <w:shd w:val="clear" w:color="auto" w:fill="auto"/>
            <w:vAlign w:val="center"/>
          </w:tcPr>
          <w:p w14:paraId="1C48AD2E">
            <w:pPr>
              <w:widowControl/>
              <w:jc w:val="center"/>
              <w:rPr>
                <w:color w:val="000000"/>
                <w:kern w:val="0"/>
                <w:szCs w:val="21"/>
              </w:rPr>
            </w:pPr>
            <w:r>
              <w:rPr>
                <w:color w:val="000000"/>
                <w:kern w:val="0"/>
                <w:szCs w:val="21"/>
              </w:rPr>
              <w:t>序号</w:t>
            </w:r>
          </w:p>
        </w:tc>
        <w:tc>
          <w:tcPr>
            <w:tcW w:w="1274" w:type="pct"/>
            <w:shd w:val="clear" w:color="auto" w:fill="auto"/>
            <w:vAlign w:val="center"/>
          </w:tcPr>
          <w:p w14:paraId="47844336">
            <w:pPr>
              <w:widowControl/>
              <w:jc w:val="center"/>
              <w:rPr>
                <w:color w:val="000000"/>
                <w:kern w:val="0"/>
                <w:szCs w:val="21"/>
              </w:rPr>
            </w:pPr>
            <w:r>
              <w:rPr>
                <w:color w:val="000000"/>
                <w:kern w:val="0"/>
                <w:szCs w:val="21"/>
              </w:rPr>
              <w:t>招标要求</w:t>
            </w:r>
          </w:p>
        </w:tc>
        <w:tc>
          <w:tcPr>
            <w:tcW w:w="1457" w:type="pct"/>
            <w:shd w:val="clear" w:color="auto" w:fill="auto"/>
            <w:vAlign w:val="center"/>
          </w:tcPr>
          <w:p w14:paraId="5CDCBE9F">
            <w:pPr>
              <w:widowControl/>
              <w:jc w:val="center"/>
              <w:rPr>
                <w:color w:val="000000"/>
                <w:kern w:val="0"/>
                <w:szCs w:val="21"/>
              </w:rPr>
            </w:pPr>
            <w:r>
              <w:rPr>
                <w:color w:val="000000"/>
                <w:kern w:val="0"/>
                <w:szCs w:val="21"/>
              </w:rPr>
              <w:t>投标应答</w:t>
            </w:r>
          </w:p>
        </w:tc>
        <w:tc>
          <w:tcPr>
            <w:tcW w:w="648" w:type="pct"/>
            <w:shd w:val="clear" w:color="auto" w:fill="auto"/>
            <w:vAlign w:val="center"/>
          </w:tcPr>
          <w:p w14:paraId="4DBE7CF9">
            <w:pPr>
              <w:widowControl/>
              <w:jc w:val="center"/>
              <w:rPr>
                <w:color w:val="000000"/>
                <w:kern w:val="0"/>
                <w:szCs w:val="21"/>
              </w:rPr>
            </w:pPr>
            <w:r>
              <w:rPr>
                <w:color w:val="000000"/>
                <w:kern w:val="0"/>
                <w:szCs w:val="21"/>
              </w:rPr>
              <w:t>偏离说明</w:t>
            </w:r>
          </w:p>
        </w:tc>
        <w:tc>
          <w:tcPr>
            <w:tcW w:w="647" w:type="pct"/>
            <w:shd w:val="clear" w:color="auto" w:fill="auto"/>
            <w:vAlign w:val="center"/>
          </w:tcPr>
          <w:p w14:paraId="7BC0647E">
            <w:pPr>
              <w:widowControl/>
              <w:jc w:val="center"/>
              <w:rPr>
                <w:color w:val="000000"/>
                <w:kern w:val="0"/>
                <w:szCs w:val="21"/>
              </w:rPr>
            </w:pPr>
            <w:r>
              <w:rPr>
                <w:color w:val="000000"/>
                <w:kern w:val="0"/>
                <w:szCs w:val="21"/>
              </w:rPr>
              <w:t>备注</w:t>
            </w:r>
          </w:p>
        </w:tc>
      </w:tr>
      <w:tr w14:paraId="115F1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shd w:val="clear" w:color="auto" w:fill="auto"/>
            <w:vAlign w:val="center"/>
          </w:tcPr>
          <w:p w14:paraId="634B9561">
            <w:pPr>
              <w:widowControl/>
              <w:jc w:val="left"/>
              <w:rPr>
                <w:color w:val="000000"/>
                <w:kern w:val="0"/>
                <w:szCs w:val="21"/>
              </w:rPr>
            </w:pPr>
            <w:r>
              <w:rPr>
                <w:color w:val="000000"/>
                <w:kern w:val="0"/>
                <w:szCs w:val="21"/>
              </w:rPr>
              <w:t>（一）报价要求</w:t>
            </w:r>
          </w:p>
        </w:tc>
      </w:tr>
      <w:tr w14:paraId="20170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 w:hRule="atLeast"/>
        </w:trPr>
        <w:tc>
          <w:tcPr>
            <w:tcW w:w="974" w:type="pct"/>
            <w:shd w:val="clear" w:color="auto" w:fill="auto"/>
            <w:vAlign w:val="center"/>
          </w:tcPr>
          <w:p w14:paraId="0CAC69EA">
            <w:pPr>
              <w:widowControl/>
              <w:jc w:val="left"/>
              <w:rPr>
                <w:color w:val="000000"/>
                <w:kern w:val="0"/>
                <w:szCs w:val="21"/>
              </w:rPr>
            </w:pPr>
            <w:r>
              <w:rPr>
                <w:color w:val="000000"/>
                <w:kern w:val="0"/>
                <w:szCs w:val="21"/>
              </w:rPr>
              <w:t>　</w:t>
            </w:r>
          </w:p>
        </w:tc>
        <w:tc>
          <w:tcPr>
            <w:tcW w:w="1274" w:type="pct"/>
            <w:shd w:val="clear" w:color="auto" w:fill="auto"/>
            <w:vAlign w:val="center"/>
          </w:tcPr>
          <w:p w14:paraId="60BACE6E">
            <w:pPr>
              <w:widowControl/>
              <w:jc w:val="left"/>
              <w:rPr>
                <w:color w:val="000000"/>
                <w:kern w:val="0"/>
                <w:szCs w:val="21"/>
              </w:rPr>
            </w:pPr>
            <w:r>
              <w:rPr>
                <w:color w:val="000000"/>
                <w:kern w:val="0"/>
                <w:szCs w:val="21"/>
              </w:rPr>
              <w:t>　</w:t>
            </w:r>
          </w:p>
        </w:tc>
        <w:tc>
          <w:tcPr>
            <w:tcW w:w="1457" w:type="pct"/>
            <w:shd w:val="clear" w:color="auto" w:fill="auto"/>
            <w:vAlign w:val="center"/>
          </w:tcPr>
          <w:p w14:paraId="0FDB01C4">
            <w:pPr>
              <w:widowControl/>
              <w:jc w:val="left"/>
              <w:rPr>
                <w:color w:val="000000"/>
                <w:kern w:val="0"/>
                <w:szCs w:val="21"/>
              </w:rPr>
            </w:pPr>
            <w:r>
              <w:rPr>
                <w:color w:val="000000"/>
                <w:kern w:val="0"/>
                <w:szCs w:val="21"/>
              </w:rPr>
              <w:t>　</w:t>
            </w:r>
          </w:p>
        </w:tc>
        <w:tc>
          <w:tcPr>
            <w:tcW w:w="648" w:type="pct"/>
            <w:shd w:val="clear" w:color="auto" w:fill="auto"/>
            <w:vAlign w:val="center"/>
          </w:tcPr>
          <w:p w14:paraId="0F5C3465">
            <w:pPr>
              <w:widowControl/>
              <w:jc w:val="left"/>
              <w:rPr>
                <w:color w:val="000000"/>
                <w:kern w:val="0"/>
                <w:szCs w:val="21"/>
              </w:rPr>
            </w:pPr>
            <w:r>
              <w:rPr>
                <w:color w:val="000000"/>
                <w:kern w:val="0"/>
                <w:szCs w:val="21"/>
              </w:rPr>
              <w:t>　</w:t>
            </w:r>
          </w:p>
        </w:tc>
        <w:tc>
          <w:tcPr>
            <w:tcW w:w="647" w:type="pct"/>
            <w:shd w:val="clear" w:color="auto" w:fill="auto"/>
            <w:vAlign w:val="center"/>
          </w:tcPr>
          <w:p w14:paraId="5FD274C0">
            <w:pPr>
              <w:widowControl/>
              <w:jc w:val="left"/>
              <w:rPr>
                <w:color w:val="000000"/>
                <w:kern w:val="0"/>
                <w:szCs w:val="21"/>
              </w:rPr>
            </w:pPr>
            <w:r>
              <w:rPr>
                <w:color w:val="000000"/>
                <w:kern w:val="0"/>
                <w:szCs w:val="21"/>
              </w:rPr>
              <w:t>　</w:t>
            </w:r>
          </w:p>
        </w:tc>
      </w:tr>
      <w:tr w14:paraId="241A5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shd w:val="clear" w:color="auto" w:fill="auto"/>
            <w:vAlign w:val="center"/>
          </w:tcPr>
          <w:p w14:paraId="404D15D5">
            <w:pPr>
              <w:widowControl/>
              <w:jc w:val="left"/>
              <w:rPr>
                <w:color w:val="000000"/>
                <w:kern w:val="0"/>
                <w:szCs w:val="21"/>
              </w:rPr>
            </w:pPr>
            <w:r>
              <w:rPr>
                <w:color w:val="000000"/>
                <w:kern w:val="0"/>
                <w:szCs w:val="21"/>
              </w:rPr>
              <w:t>（</w:t>
            </w:r>
            <w:r>
              <w:rPr>
                <w:rFonts w:hint="eastAsia"/>
                <w:color w:val="000000"/>
                <w:kern w:val="0"/>
                <w:szCs w:val="21"/>
              </w:rPr>
              <w:t>二</w:t>
            </w:r>
            <w:r>
              <w:rPr>
                <w:color w:val="000000"/>
                <w:kern w:val="0"/>
                <w:szCs w:val="21"/>
              </w:rPr>
              <w:t>）时间、地点要求</w:t>
            </w:r>
          </w:p>
        </w:tc>
      </w:tr>
      <w:tr w14:paraId="717FA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 w:type="pct"/>
            <w:shd w:val="clear" w:color="auto" w:fill="auto"/>
            <w:vAlign w:val="center"/>
          </w:tcPr>
          <w:p w14:paraId="3E12F6E7">
            <w:pPr>
              <w:widowControl/>
              <w:jc w:val="left"/>
              <w:rPr>
                <w:color w:val="000000"/>
                <w:kern w:val="0"/>
                <w:szCs w:val="21"/>
              </w:rPr>
            </w:pPr>
            <w:r>
              <w:rPr>
                <w:color w:val="000000"/>
                <w:kern w:val="0"/>
                <w:szCs w:val="21"/>
              </w:rPr>
              <w:t>　</w:t>
            </w:r>
          </w:p>
        </w:tc>
        <w:tc>
          <w:tcPr>
            <w:tcW w:w="1274" w:type="pct"/>
            <w:shd w:val="clear" w:color="auto" w:fill="auto"/>
            <w:vAlign w:val="center"/>
          </w:tcPr>
          <w:p w14:paraId="266CD95D">
            <w:pPr>
              <w:widowControl/>
              <w:jc w:val="left"/>
              <w:rPr>
                <w:color w:val="000000"/>
                <w:kern w:val="0"/>
                <w:szCs w:val="21"/>
              </w:rPr>
            </w:pPr>
            <w:r>
              <w:rPr>
                <w:color w:val="000000"/>
                <w:kern w:val="0"/>
                <w:szCs w:val="21"/>
              </w:rPr>
              <w:t>　</w:t>
            </w:r>
          </w:p>
        </w:tc>
        <w:tc>
          <w:tcPr>
            <w:tcW w:w="1457" w:type="pct"/>
            <w:shd w:val="clear" w:color="auto" w:fill="auto"/>
            <w:vAlign w:val="center"/>
          </w:tcPr>
          <w:p w14:paraId="76494BB7">
            <w:pPr>
              <w:widowControl/>
              <w:jc w:val="left"/>
              <w:rPr>
                <w:color w:val="000000"/>
                <w:kern w:val="0"/>
                <w:szCs w:val="21"/>
              </w:rPr>
            </w:pPr>
            <w:r>
              <w:rPr>
                <w:color w:val="000000"/>
                <w:kern w:val="0"/>
                <w:szCs w:val="21"/>
              </w:rPr>
              <w:t>　</w:t>
            </w:r>
          </w:p>
        </w:tc>
        <w:tc>
          <w:tcPr>
            <w:tcW w:w="648" w:type="pct"/>
            <w:shd w:val="clear" w:color="auto" w:fill="auto"/>
            <w:vAlign w:val="center"/>
          </w:tcPr>
          <w:p w14:paraId="348B90AC">
            <w:pPr>
              <w:widowControl/>
              <w:jc w:val="left"/>
              <w:rPr>
                <w:color w:val="000000"/>
                <w:kern w:val="0"/>
                <w:szCs w:val="21"/>
              </w:rPr>
            </w:pPr>
            <w:r>
              <w:rPr>
                <w:color w:val="000000"/>
                <w:kern w:val="0"/>
                <w:szCs w:val="21"/>
              </w:rPr>
              <w:t>　</w:t>
            </w:r>
          </w:p>
        </w:tc>
        <w:tc>
          <w:tcPr>
            <w:tcW w:w="647" w:type="pct"/>
            <w:shd w:val="clear" w:color="auto" w:fill="auto"/>
            <w:vAlign w:val="center"/>
          </w:tcPr>
          <w:p w14:paraId="0B8CF985">
            <w:pPr>
              <w:widowControl/>
              <w:jc w:val="left"/>
              <w:rPr>
                <w:color w:val="000000"/>
                <w:kern w:val="0"/>
                <w:szCs w:val="21"/>
              </w:rPr>
            </w:pPr>
            <w:r>
              <w:rPr>
                <w:color w:val="000000"/>
                <w:kern w:val="0"/>
                <w:szCs w:val="21"/>
              </w:rPr>
              <w:t>　</w:t>
            </w:r>
          </w:p>
        </w:tc>
      </w:tr>
      <w:tr w14:paraId="1E975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shd w:val="clear" w:color="auto" w:fill="auto"/>
            <w:vAlign w:val="center"/>
          </w:tcPr>
          <w:p w14:paraId="07982C8A">
            <w:pPr>
              <w:widowControl/>
              <w:jc w:val="left"/>
              <w:rPr>
                <w:color w:val="000000"/>
                <w:kern w:val="0"/>
                <w:szCs w:val="21"/>
              </w:rPr>
            </w:pPr>
            <w:r>
              <w:rPr>
                <w:color w:val="000000"/>
                <w:kern w:val="0"/>
                <w:szCs w:val="21"/>
              </w:rPr>
              <w:t>（</w:t>
            </w:r>
            <w:r>
              <w:rPr>
                <w:rFonts w:hint="eastAsia"/>
                <w:color w:val="000000"/>
                <w:kern w:val="0"/>
                <w:szCs w:val="21"/>
              </w:rPr>
              <w:t>三</w:t>
            </w:r>
            <w:r>
              <w:rPr>
                <w:color w:val="000000"/>
                <w:kern w:val="0"/>
                <w:szCs w:val="21"/>
              </w:rPr>
              <w:t>）付款方式</w:t>
            </w:r>
          </w:p>
        </w:tc>
      </w:tr>
      <w:tr w14:paraId="12D47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 w:type="pct"/>
            <w:shd w:val="clear" w:color="auto" w:fill="auto"/>
            <w:vAlign w:val="center"/>
          </w:tcPr>
          <w:p w14:paraId="3F1F8D4F">
            <w:pPr>
              <w:widowControl/>
              <w:jc w:val="left"/>
              <w:rPr>
                <w:color w:val="000000"/>
                <w:kern w:val="0"/>
                <w:szCs w:val="21"/>
              </w:rPr>
            </w:pPr>
            <w:r>
              <w:rPr>
                <w:color w:val="000000"/>
                <w:kern w:val="0"/>
                <w:szCs w:val="21"/>
              </w:rPr>
              <w:t>　</w:t>
            </w:r>
          </w:p>
        </w:tc>
        <w:tc>
          <w:tcPr>
            <w:tcW w:w="1274" w:type="pct"/>
            <w:shd w:val="clear" w:color="auto" w:fill="auto"/>
            <w:vAlign w:val="center"/>
          </w:tcPr>
          <w:p w14:paraId="3F5EE352">
            <w:pPr>
              <w:widowControl/>
              <w:jc w:val="left"/>
              <w:rPr>
                <w:color w:val="000000"/>
                <w:kern w:val="0"/>
                <w:szCs w:val="21"/>
              </w:rPr>
            </w:pPr>
            <w:r>
              <w:rPr>
                <w:color w:val="000000"/>
                <w:kern w:val="0"/>
                <w:szCs w:val="21"/>
              </w:rPr>
              <w:t>　</w:t>
            </w:r>
          </w:p>
        </w:tc>
        <w:tc>
          <w:tcPr>
            <w:tcW w:w="1457" w:type="pct"/>
            <w:shd w:val="clear" w:color="auto" w:fill="auto"/>
            <w:vAlign w:val="center"/>
          </w:tcPr>
          <w:p w14:paraId="6BE22213">
            <w:pPr>
              <w:widowControl/>
              <w:jc w:val="left"/>
              <w:rPr>
                <w:color w:val="000000"/>
                <w:kern w:val="0"/>
                <w:szCs w:val="21"/>
              </w:rPr>
            </w:pPr>
            <w:r>
              <w:rPr>
                <w:color w:val="000000"/>
                <w:kern w:val="0"/>
                <w:szCs w:val="21"/>
              </w:rPr>
              <w:t>　</w:t>
            </w:r>
          </w:p>
        </w:tc>
        <w:tc>
          <w:tcPr>
            <w:tcW w:w="648" w:type="pct"/>
            <w:shd w:val="clear" w:color="auto" w:fill="auto"/>
            <w:vAlign w:val="center"/>
          </w:tcPr>
          <w:p w14:paraId="0264104E">
            <w:pPr>
              <w:widowControl/>
              <w:jc w:val="left"/>
              <w:rPr>
                <w:color w:val="000000"/>
                <w:kern w:val="0"/>
                <w:szCs w:val="21"/>
              </w:rPr>
            </w:pPr>
            <w:r>
              <w:rPr>
                <w:color w:val="000000"/>
                <w:kern w:val="0"/>
                <w:szCs w:val="21"/>
              </w:rPr>
              <w:t>　</w:t>
            </w:r>
          </w:p>
        </w:tc>
        <w:tc>
          <w:tcPr>
            <w:tcW w:w="647" w:type="pct"/>
            <w:shd w:val="clear" w:color="auto" w:fill="auto"/>
            <w:vAlign w:val="center"/>
          </w:tcPr>
          <w:p w14:paraId="47827607">
            <w:pPr>
              <w:widowControl/>
              <w:jc w:val="left"/>
              <w:rPr>
                <w:color w:val="000000"/>
                <w:kern w:val="0"/>
                <w:szCs w:val="21"/>
              </w:rPr>
            </w:pPr>
            <w:r>
              <w:rPr>
                <w:color w:val="000000"/>
                <w:kern w:val="0"/>
                <w:szCs w:val="21"/>
              </w:rPr>
              <w:t>　</w:t>
            </w:r>
          </w:p>
        </w:tc>
      </w:tr>
      <w:tr w14:paraId="49174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shd w:val="clear" w:color="auto" w:fill="auto"/>
            <w:vAlign w:val="center"/>
          </w:tcPr>
          <w:p w14:paraId="18409241">
            <w:pPr>
              <w:widowControl/>
              <w:jc w:val="left"/>
              <w:rPr>
                <w:color w:val="000000"/>
                <w:kern w:val="0"/>
                <w:szCs w:val="21"/>
              </w:rPr>
            </w:pPr>
            <w:r>
              <w:rPr>
                <w:color w:val="000000"/>
                <w:kern w:val="0"/>
                <w:szCs w:val="21"/>
              </w:rPr>
              <w:t>（</w:t>
            </w:r>
            <w:r>
              <w:rPr>
                <w:rFonts w:hint="eastAsia"/>
                <w:color w:val="000000"/>
                <w:kern w:val="0"/>
                <w:szCs w:val="21"/>
              </w:rPr>
              <w:t>四</w:t>
            </w:r>
            <w:r>
              <w:rPr>
                <w:color w:val="000000"/>
                <w:kern w:val="0"/>
                <w:szCs w:val="21"/>
              </w:rPr>
              <w:t>）投标保证金和履约保证金</w:t>
            </w:r>
          </w:p>
        </w:tc>
      </w:tr>
      <w:tr w14:paraId="2C55F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 w:type="pct"/>
            <w:shd w:val="clear" w:color="auto" w:fill="auto"/>
            <w:vAlign w:val="center"/>
          </w:tcPr>
          <w:p w14:paraId="58EE3DB7">
            <w:pPr>
              <w:widowControl/>
              <w:jc w:val="left"/>
              <w:rPr>
                <w:color w:val="000000"/>
                <w:kern w:val="0"/>
                <w:szCs w:val="21"/>
              </w:rPr>
            </w:pPr>
            <w:r>
              <w:rPr>
                <w:color w:val="000000"/>
                <w:kern w:val="0"/>
                <w:szCs w:val="21"/>
              </w:rPr>
              <w:t>　</w:t>
            </w:r>
          </w:p>
        </w:tc>
        <w:tc>
          <w:tcPr>
            <w:tcW w:w="1274" w:type="pct"/>
            <w:shd w:val="clear" w:color="auto" w:fill="auto"/>
            <w:vAlign w:val="center"/>
          </w:tcPr>
          <w:p w14:paraId="484CA764">
            <w:pPr>
              <w:widowControl/>
              <w:jc w:val="left"/>
              <w:rPr>
                <w:color w:val="000000"/>
                <w:kern w:val="0"/>
                <w:szCs w:val="21"/>
              </w:rPr>
            </w:pPr>
            <w:r>
              <w:rPr>
                <w:color w:val="000000"/>
                <w:kern w:val="0"/>
                <w:szCs w:val="21"/>
              </w:rPr>
              <w:t>　</w:t>
            </w:r>
          </w:p>
        </w:tc>
        <w:tc>
          <w:tcPr>
            <w:tcW w:w="1457" w:type="pct"/>
            <w:shd w:val="clear" w:color="auto" w:fill="auto"/>
            <w:vAlign w:val="center"/>
          </w:tcPr>
          <w:p w14:paraId="5975CE11">
            <w:pPr>
              <w:widowControl/>
              <w:jc w:val="left"/>
              <w:rPr>
                <w:color w:val="000000"/>
                <w:kern w:val="0"/>
                <w:szCs w:val="21"/>
              </w:rPr>
            </w:pPr>
            <w:r>
              <w:rPr>
                <w:color w:val="000000"/>
                <w:kern w:val="0"/>
                <w:szCs w:val="21"/>
              </w:rPr>
              <w:t>　</w:t>
            </w:r>
          </w:p>
        </w:tc>
        <w:tc>
          <w:tcPr>
            <w:tcW w:w="648" w:type="pct"/>
            <w:shd w:val="clear" w:color="auto" w:fill="auto"/>
            <w:vAlign w:val="center"/>
          </w:tcPr>
          <w:p w14:paraId="3061684C">
            <w:pPr>
              <w:widowControl/>
              <w:jc w:val="left"/>
              <w:rPr>
                <w:color w:val="000000"/>
                <w:kern w:val="0"/>
                <w:szCs w:val="21"/>
              </w:rPr>
            </w:pPr>
            <w:r>
              <w:rPr>
                <w:color w:val="000000"/>
                <w:kern w:val="0"/>
                <w:szCs w:val="21"/>
              </w:rPr>
              <w:t>　</w:t>
            </w:r>
          </w:p>
        </w:tc>
        <w:tc>
          <w:tcPr>
            <w:tcW w:w="647" w:type="pct"/>
            <w:shd w:val="clear" w:color="auto" w:fill="auto"/>
            <w:vAlign w:val="center"/>
          </w:tcPr>
          <w:p w14:paraId="7E720168">
            <w:pPr>
              <w:widowControl/>
              <w:jc w:val="left"/>
              <w:rPr>
                <w:color w:val="000000"/>
                <w:kern w:val="0"/>
                <w:szCs w:val="21"/>
              </w:rPr>
            </w:pPr>
            <w:r>
              <w:rPr>
                <w:color w:val="000000"/>
                <w:kern w:val="0"/>
                <w:szCs w:val="21"/>
              </w:rPr>
              <w:t>　</w:t>
            </w:r>
          </w:p>
        </w:tc>
      </w:tr>
      <w:tr w14:paraId="14E52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shd w:val="clear" w:color="auto" w:fill="auto"/>
            <w:vAlign w:val="center"/>
          </w:tcPr>
          <w:p w14:paraId="05D68867">
            <w:pPr>
              <w:widowControl/>
              <w:jc w:val="left"/>
              <w:rPr>
                <w:color w:val="000000"/>
                <w:kern w:val="0"/>
                <w:szCs w:val="21"/>
              </w:rPr>
            </w:pPr>
            <w:r>
              <w:rPr>
                <w:rFonts w:hint="eastAsia"/>
                <w:color w:val="000000"/>
                <w:kern w:val="0"/>
                <w:szCs w:val="21"/>
              </w:rPr>
              <w:t>（五）验收方法及标准</w:t>
            </w:r>
          </w:p>
        </w:tc>
      </w:tr>
      <w:tr w14:paraId="5709B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 w:type="pct"/>
            <w:shd w:val="clear" w:color="auto" w:fill="auto"/>
            <w:vAlign w:val="center"/>
          </w:tcPr>
          <w:p w14:paraId="19CBA6A0">
            <w:pPr>
              <w:widowControl/>
              <w:jc w:val="left"/>
              <w:rPr>
                <w:color w:val="000000"/>
                <w:kern w:val="0"/>
                <w:szCs w:val="21"/>
              </w:rPr>
            </w:pPr>
          </w:p>
        </w:tc>
        <w:tc>
          <w:tcPr>
            <w:tcW w:w="1274" w:type="pct"/>
            <w:shd w:val="clear" w:color="auto" w:fill="auto"/>
            <w:vAlign w:val="center"/>
          </w:tcPr>
          <w:p w14:paraId="2FE8646B">
            <w:pPr>
              <w:widowControl/>
              <w:jc w:val="left"/>
              <w:rPr>
                <w:color w:val="000000"/>
                <w:kern w:val="0"/>
                <w:szCs w:val="21"/>
              </w:rPr>
            </w:pPr>
          </w:p>
        </w:tc>
        <w:tc>
          <w:tcPr>
            <w:tcW w:w="1457" w:type="pct"/>
            <w:shd w:val="clear" w:color="auto" w:fill="auto"/>
            <w:vAlign w:val="center"/>
          </w:tcPr>
          <w:p w14:paraId="4EF7616D">
            <w:pPr>
              <w:widowControl/>
              <w:jc w:val="left"/>
              <w:rPr>
                <w:color w:val="000000"/>
                <w:kern w:val="0"/>
                <w:szCs w:val="21"/>
              </w:rPr>
            </w:pPr>
          </w:p>
        </w:tc>
        <w:tc>
          <w:tcPr>
            <w:tcW w:w="648" w:type="pct"/>
            <w:shd w:val="clear" w:color="auto" w:fill="auto"/>
            <w:vAlign w:val="center"/>
          </w:tcPr>
          <w:p w14:paraId="7B6616FD">
            <w:pPr>
              <w:widowControl/>
              <w:jc w:val="left"/>
              <w:rPr>
                <w:color w:val="000000"/>
                <w:kern w:val="0"/>
                <w:szCs w:val="21"/>
              </w:rPr>
            </w:pPr>
          </w:p>
        </w:tc>
        <w:tc>
          <w:tcPr>
            <w:tcW w:w="647" w:type="pct"/>
            <w:shd w:val="clear" w:color="auto" w:fill="auto"/>
            <w:vAlign w:val="center"/>
          </w:tcPr>
          <w:p w14:paraId="2A308E6F">
            <w:pPr>
              <w:widowControl/>
              <w:jc w:val="left"/>
              <w:rPr>
                <w:color w:val="000000"/>
                <w:kern w:val="0"/>
                <w:szCs w:val="21"/>
              </w:rPr>
            </w:pPr>
          </w:p>
        </w:tc>
      </w:tr>
    </w:tbl>
    <w:p w14:paraId="1FE32B95">
      <w:pPr>
        <w:spacing w:line="360" w:lineRule="auto"/>
        <w:ind w:firstLine="448" w:firstLineChars="200"/>
        <w:rPr>
          <w:sz w:val="24"/>
        </w:rPr>
      </w:pPr>
      <w:r>
        <w:rPr>
          <w:sz w:val="24"/>
        </w:rPr>
        <w:t>注：</w:t>
      </w:r>
    </w:p>
    <w:p w14:paraId="1C020187">
      <w:pPr>
        <w:spacing w:line="360" w:lineRule="auto"/>
        <w:ind w:firstLine="448" w:firstLineChars="200"/>
        <w:rPr>
          <w:sz w:val="24"/>
        </w:rPr>
      </w:pPr>
      <w:r>
        <w:rPr>
          <w:rFonts w:hint="eastAsia"/>
          <w:sz w:val="24"/>
        </w:rPr>
        <w:t>1. 此表应按招标文件商务要求中的全部内容逐项进行应答，未应答的，视为不满足招标文件要求。</w:t>
      </w:r>
    </w:p>
    <w:p w14:paraId="374F519C">
      <w:pPr>
        <w:spacing w:line="360" w:lineRule="auto"/>
        <w:ind w:firstLine="448" w:firstLineChars="200"/>
        <w:rPr>
          <w:sz w:val="24"/>
        </w:rPr>
      </w:pPr>
      <w:r>
        <w:rPr>
          <w:rFonts w:hint="eastAsia"/>
          <w:sz w:val="24"/>
        </w:rPr>
        <w:t>2</w:t>
      </w:r>
      <w:r>
        <w:rPr>
          <w:sz w:val="24"/>
        </w:rPr>
        <w:t>. 不如实填写偏离情况的投标文件将视为虚假材料。</w:t>
      </w:r>
    </w:p>
    <w:p w14:paraId="6920A515">
      <w:pPr>
        <w:spacing w:line="360" w:lineRule="auto"/>
        <w:ind w:firstLine="448" w:firstLineChars="200"/>
        <w:rPr>
          <w:sz w:val="24"/>
        </w:rPr>
      </w:pPr>
      <w:r>
        <w:rPr>
          <w:rFonts w:hint="eastAsia"/>
          <w:sz w:val="24"/>
        </w:rPr>
        <w:t>3</w:t>
      </w:r>
      <w:r>
        <w:rPr>
          <w:sz w:val="24"/>
        </w:rPr>
        <w:t>. “招标要求”指招标文件中规定的具体要求，“投标应答”指投标文件的具体内容。“偏离说明”指招标要求与投标应答之间的不同之处。</w:t>
      </w:r>
    </w:p>
    <w:p w14:paraId="0AA57D05">
      <w:pPr>
        <w:spacing w:line="360" w:lineRule="auto"/>
        <w:rPr>
          <w:sz w:val="24"/>
        </w:rPr>
      </w:pPr>
    </w:p>
    <w:p w14:paraId="6C3FC019">
      <w:pPr>
        <w:spacing w:line="360" w:lineRule="auto"/>
        <w:ind w:firstLine="3808" w:firstLineChars="1700"/>
        <w:rPr>
          <w:sz w:val="24"/>
        </w:rPr>
      </w:pPr>
      <w:r>
        <w:rPr>
          <w:sz w:val="24"/>
        </w:rPr>
        <w:t>投标人名称：</w:t>
      </w:r>
    </w:p>
    <w:p w14:paraId="0543F936">
      <w:pPr>
        <w:spacing w:line="360" w:lineRule="auto"/>
        <w:ind w:firstLine="3808" w:firstLineChars="1700"/>
        <w:rPr>
          <w:sz w:val="24"/>
        </w:rPr>
      </w:pPr>
    </w:p>
    <w:p w14:paraId="4B5F3F5A">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258709A1">
      <w:pPr>
        <w:tabs>
          <w:tab w:val="left" w:pos="360"/>
        </w:tabs>
        <w:spacing w:line="360" w:lineRule="auto"/>
        <w:rPr>
          <w:b/>
          <w:sz w:val="24"/>
        </w:rPr>
      </w:pPr>
      <w:r>
        <w:rPr>
          <w:sz w:val="24"/>
        </w:rPr>
        <w:br w:type="page"/>
      </w:r>
      <w:r>
        <w:rPr>
          <w:b/>
          <w:sz w:val="24"/>
        </w:rPr>
        <w:t>附件</w:t>
      </w:r>
      <w:r>
        <w:rPr>
          <w:rFonts w:hint="eastAsia"/>
          <w:b/>
          <w:sz w:val="24"/>
        </w:rPr>
        <w:t>6</w:t>
      </w:r>
    </w:p>
    <w:p w14:paraId="7E366A53">
      <w:pPr>
        <w:spacing w:line="360" w:lineRule="auto"/>
        <w:jc w:val="center"/>
        <w:rPr>
          <w:b/>
          <w:bCs/>
          <w:sz w:val="24"/>
          <w:szCs w:val="24"/>
        </w:rPr>
      </w:pPr>
      <w:r>
        <w:rPr>
          <w:rFonts w:ascii="宋体" w:hAnsi="宋体"/>
          <w:b/>
          <w:bCs/>
          <w:sz w:val="24"/>
          <w:szCs w:val="24"/>
        </w:rPr>
        <w:t>技术要求偏离应答表</w:t>
      </w:r>
    </w:p>
    <w:p w14:paraId="05CB97B6">
      <w:pPr>
        <w:spacing w:line="460" w:lineRule="exact"/>
        <w:rPr>
          <w:sz w:val="24"/>
        </w:rPr>
      </w:pPr>
      <w:r>
        <w:rPr>
          <w:sz w:val="24"/>
        </w:rPr>
        <w:t>项目名称：</w:t>
      </w:r>
      <w:r>
        <w:rPr>
          <w:sz w:val="24"/>
          <w:u w:val="single"/>
        </w:rPr>
        <w:t xml:space="preserve">                    </w:t>
      </w:r>
    </w:p>
    <w:p w14:paraId="274EA8EC">
      <w:pPr>
        <w:spacing w:line="460" w:lineRule="exact"/>
        <w:rPr>
          <w:sz w:val="24"/>
        </w:rPr>
      </w:pPr>
      <w:r>
        <w:rPr>
          <w:sz w:val="24"/>
        </w:rPr>
        <w:t>项目编号：</w:t>
      </w:r>
      <w:r>
        <w:rPr>
          <w:sz w:val="24"/>
          <w:u w:val="single"/>
        </w:rPr>
        <w:t xml:space="preserve">                    </w:t>
      </w:r>
    </w:p>
    <w:p w14:paraId="1686FFF1">
      <w:pPr>
        <w:spacing w:line="460" w:lineRule="exact"/>
        <w:rPr>
          <w:sz w:val="24"/>
          <w:u w:val="single"/>
        </w:rPr>
      </w:pPr>
      <w:r>
        <w:rPr>
          <w:sz w:val="24"/>
        </w:rPr>
        <w:t>包号：</w:t>
      </w:r>
      <w:r>
        <w:rPr>
          <w:sz w:val="24"/>
          <w:u w:val="single"/>
        </w:rPr>
        <w:t xml:space="preserve">                        </w:t>
      </w:r>
    </w:p>
    <w:p w14:paraId="5B1C25B8">
      <w:pPr>
        <w:spacing w:line="460" w:lineRule="exact"/>
        <w:rPr>
          <w:sz w:val="24"/>
          <w:szCs w:val="24"/>
          <w:u w:val="single"/>
        </w:rPr>
      </w:pPr>
    </w:p>
    <w:p w14:paraId="1A35E941">
      <w:pPr>
        <w:spacing w:line="360" w:lineRule="auto"/>
        <w:ind w:firstLine="448" w:firstLineChars="200"/>
        <w:rPr>
          <w:b/>
          <w:sz w:val="24"/>
          <w:szCs w:val="24"/>
          <w:u w:val="single"/>
        </w:rPr>
      </w:pPr>
      <w:r>
        <w:rPr>
          <w:rFonts w:hint="eastAsia" w:ascii="宋体" w:hAnsi="宋体"/>
          <w:b/>
          <w:sz w:val="24"/>
          <w:szCs w:val="24"/>
        </w:rPr>
        <w:t>我单位郑重承诺：所提供的服务、人员及设备符合相关强制性规定。验收时采购人有权要求我单位出具所提供的服务、人员及设备符合上述规定的证明文件。若我单位中标，</w:t>
      </w:r>
      <w:r>
        <w:rPr>
          <w:b/>
          <w:color w:val="000000"/>
          <w:sz w:val="24"/>
        </w:rPr>
        <w:t>根据《中华人民共和国劳动合同法》及其他法律法规的要求，</w:t>
      </w:r>
      <w:r>
        <w:rPr>
          <w:rFonts w:hint="eastAsia" w:ascii="宋体" w:hAnsi="宋体"/>
          <w:b/>
          <w:sz w:val="24"/>
          <w:szCs w:val="24"/>
        </w:rPr>
        <w:t>我单位</w:t>
      </w:r>
      <w:r>
        <w:rPr>
          <w:b/>
          <w:color w:val="000000"/>
          <w:sz w:val="24"/>
        </w:rPr>
        <w:t>与服务人员签订</w:t>
      </w:r>
      <w:r>
        <w:rPr>
          <w:rFonts w:hint="eastAsia"/>
          <w:b/>
          <w:color w:val="000000"/>
          <w:sz w:val="24"/>
        </w:rPr>
        <w:t>劳动</w:t>
      </w:r>
      <w:r>
        <w:rPr>
          <w:b/>
          <w:color w:val="000000"/>
          <w:sz w:val="24"/>
        </w:rPr>
        <w:t>合同</w:t>
      </w:r>
      <w:r>
        <w:rPr>
          <w:rFonts w:hint="eastAsia"/>
          <w:b/>
          <w:color w:val="000000"/>
          <w:sz w:val="24"/>
        </w:rPr>
        <w:t>，按国家及天津市相关政策规定，支付工资、加班费和福利费、</w:t>
      </w:r>
      <w:r>
        <w:rPr>
          <w:b/>
          <w:color w:val="000000"/>
          <w:sz w:val="24"/>
        </w:rPr>
        <w:t>缴纳社会保险</w:t>
      </w:r>
      <w:r>
        <w:rPr>
          <w:rFonts w:hint="eastAsia"/>
          <w:b/>
          <w:color w:val="000000"/>
          <w:sz w:val="24"/>
        </w:rPr>
        <w:t>及住房公积金等</w:t>
      </w:r>
      <w:r>
        <w:rPr>
          <w:b/>
          <w:color w:val="000000"/>
          <w:sz w:val="24"/>
        </w:rPr>
        <w:t>。投入的</w:t>
      </w:r>
      <w:r>
        <w:rPr>
          <w:rFonts w:hint="eastAsia"/>
          <w:b/>
          <w:color w:val="000000"/>
          <w:sz w:val="24"/>
        </w:rPr>
        <w:t>相应专业人员具备国家相关部门颁发的在有效期内的资质证书，项目实施过程中保证持证上岗。</w:t>
      </w:r>
      <w:r>
        <w:rPr>
          <w:rFonts w:hint="eastAsia" w:ascii="宋体" w:hAnsi="宋体"/>
          <w:b/>
          <w:sz w:val="24"/>
          <w:szCs w:val="24"/>
        </w:rPr>
        <w:t>除下表列出的偏离外，与招标文件技术要求完全一致，并承担相应的法律责任。</w:t>
      </w:r>
    </w:p>
    <w:tbl>
      <w:tblPr>
        <w:tblStyle w:val="22"/>
        <w:tblW w:w="98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3"/>
        <w:gridCol w:w="2743"/>
        <w:gridCol w:w="2835"/>
        <w:gridCol w:w="2071"/>
        <w:gridCol w:w="1315"/>
      </w:tblGrid>
      <w:tr w14:paraId="587BA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3A7178BA">
            <w:pPr>
              <w:widowControl/>
              <w:snapToGrid w:val="0"/>
              <w:jc w:val="center"/>
              <w:rPr>
                <w:kern w:val="0"/>
                <w:sz w:val="24"/>
                <w:szCs w:val="24"/>
              </w:rPr>
            </w:pPr>
            <w:r>
              <w:rPr>
                <w:rFonts w:ascii="宋体" w:hAnsi="宋体"/>
                <w:kern w:val="0"/>
                <w:sz w:val="24"/>
                <w:szCs w:val="24"/>
              </w:rPr>
              <w:t>序号</w:t>
            </w:r>
          </w:p>
        </w:tc>
        <w:tc>
          <w:tcPr>
            <w:tcW w:w="2743" w:type="dxa"/>
            <w:tcBorders>
              <w:top w:val="single" w:color="auto" w:sz="4" w:space="0"/>
              <w:left w:val="single" w:color="auto" w:sz="4" w:space="0"/>
              <w:bottom w:val="single" w:color="auto" w:sz="4" w:space="0"/>
              <w:right w:val="single" w:color="auto" w:sz="4" w:space="0"/>
            </w:tcBorders>
            <w:vAlign w:val="center"/>
          </w:tcPr>
          <w:p w14:paraId="120C32DD">
            <w:pPr>
              <w:widowControl/>
              <w:snapToGrid w:val="0"/>
              <w:jc w:val="center"/>
              <w:rPr>
                <w:kern w:val="0"/>
                <w:sz w:val="24"/>
                <w:szCs w:val="24"/>
              </w:rPr>
            </w:pPr>
            <w:r>
              <w:rPr>
                <w:rFonts w:hint="eastAsia" w:ascii="宋体" w:hAnsi="宋体"/>
                <w:kern w:val="0"/>
                <w:sz w:val="24"/>
                <w:szCs w:val="24"/>
              </w:rPr>
              <w:t>招标文件</w:t>
            </w:r>
            <w:r>
              <w:rPr>
                <w:rFonts w:ascii="宋体" w:hAnsi="宋体"/>
                <w:kern w:val="0"/>
                <w:sz w:val="24"/>
                <w:szCs w:val="24"/>
              </w:rPr>
              <w:t>要求</w:t>
            </w:r>
          </w:p>
        </w:tc>
        <w:tc>
          <w:tcPr>
            <w:tcW w:w="2835" w:type="dxa"/>
            <w:tcBorders>
              <w:top w:val="single" w:color="auto" w:sz="4" w:space="0"/>
              <w:left w:val="single" w:color="auto" w:sz="4" w:space="0"/>
              <w:bottom w:val="single" w:color="auto" w:sz="4" w:space="0"/>
              <w:right w:val="single" w:color="auto" w:sz="4" w:space="0"/>
            </w:tcBorders>
            <w:vAlign w:val="center"/>
          </w:tcPr>
          <w:p w14:paraId="4FA3DD42">
            <w:pPr>
              <w:widowControl/>
              <w:snapToGrid w:val="0"/>
              <w:jc w:val="center"/>
              <w:rPr>
                <w:kern w:val="0"/>
                <w:sz w:val="24"/>
                <w:szCs w:val="24"/>
              </w:rPr>
            </w:pPr>
            <w:r>
              <w:rPr>
                <w:rFonts w:hint="eastAsia" w:ascii="宋体" w:hAnsi="宋体"/>
                <w:kern w:val="0"/>
                <w:sz w:val="24"/>
                <w:szCs w:val="24"/>
              </w:rPr>
              <w:t>投标</w:t>
            </w:r>
            <w:r>
              <w:rPr>
                <w:rFonts w:ascii="宋体" w:hAnsi="宋体"/>
                <w:kern w:val="0"/>
                <w:sz w:val="24"/>
                <w:szCs w:val="24"/>
              </w:rPr>
              <w:t>应答</w:t>
            </w:r>
          </w:p>
        </w:tc>
        <w:tc>
          <w:tcPr>
            <w:tcW w:w="2071" w:type="dxa"/>
            <w:tcBorders>
              <w:top w:val="single" w:color="auto" w:sz="4" w:space="0"/>
              <w:left w:val="single" w:color="auto" w:sz="4" w:space="0"/>
              <w:bottom w:val="single" w:color="auto" w:sz="4" w:space="0"/>
              <w:right w:val="single" w:color="auto" w:sz="4" w:space="0"/>
            </w:tcBorders>
            <w:vAlign w:val="center"/>
          </w:tcPr>
          <w:p w14:paraId="7D7B8001">
            <w:pPr>
              <w:widowControl/>
              <w:snapToGrid w:val="0"/>
              <w:jc w:val="center"/>
              <w:rPr>
                <w:kern w:val="0"/>
                <w:sz w:val="24"/>
                <w:szCs w:val="24"/>
              </w:rPr>
            </w:pPr>
            <w:r>
              <w:rPr>
                <w:rFonts w:ascii="宋体" w:hAnsi="宋体"/>
                <w:kern w:val="0"/>
                <w:sz w:val="24"/>
                <w:szCs w:val="24"/>
              </w:rPr>
              <w:t>偏离说明</w:t>
            </w:r>
          </w:p>
        </w:tc>
        <w:tc>
          <w:tcPr>
            <w:tcW w:w="1315" w:type="dxa"/>
            <w:tcBorders>
              <w:top w:val="single" w:color="auto" w:sz="4" w:space="0"/>
              <w:left w:val="single" w:color="auto" w:sz="4" w:space="0"/>
              <w:bottom w:val="single" w:color="auto" w:sz="4" w:space="0"/>
              <w:right w:val="single" w:color="auto" w:sz="4" w:space="0"/>
            </w:tcBorders>
            <w:vAlign w:val="center"/>
          </w:tcPr>
          <w:p w14:paraId="3B6BACA2">
            <w:pPr>
              <w:widowControl/>
              <w:snapToGrid w:val="0"/>
              <w:jc w:val="center"/>
              <w:rPr>
                <w:kern w:val="0"/>
                <w:sz w:val="24"/>
                <w:szCs w:val="24"/>
              </w:rPr>
            </w:pPr>
            <w:r>
              <w:rPr>
                <w:rFonts w:ascii="宋体" w:hAnsi="宋体"/>
                <w:kern w:val="0"/>
                <w:sz w:val="24"/>
                <w:szCs w:val="24"/>
              </w:rPr>
              <w:t>备注</w:t>
            </w:r>
          </w:p>
        </w:tc>
      </w:tr>
      <w:tr w14:paraId="69194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71364AAF">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38512829">
            <w:pPr>
              <w:widowControl/>
              <w:snapToGrid w:val="0"/>
              <w:jc w:val="center"/>
              <w:rPr>
                <w:kern w:val="0"/>
                <w:sz w:val="24"/>
                <w:szCs w:val="24"/>
              </w:rPr>
            </w:pPr>
            <w:r>
              <w:rPr>
                <w:rFonts w:hint="eastAsia" w:ascii="宋体" w:hAnsi="宋体"/>
                <w:sz w:val="24"/>
                <w:szCs w:val="24"/>
              </w:rPr>
              <w:t>此表仅体现与招标文件技术要求存在偏离的部分，无偏离的部分，无需填写。</w:t>
            </w:r>
          </w:p>
        </w:tc>
        <w:tc>
          <w:tcPr>
            <w:tcW w:w="2835" w:type="dxa"/>
            <w:tcBorders>
              <w:top w:val="single" w:color="auto" w:sz="4" w:space="0"/>
              <w:left w:val="single" w:color="auto" w:sz="4" w:space="0"/>
              <w:bottom w:val="single" w:color="auto" w:sz="4" w:space="0"/>
              <w:right w:val="single" w:color="auto" w:sz="4" w:space="0"/>
            </w:tcBorders>
            <w:vAlign w:val="center"/>
          </w:tcPr>
          <w:p w14:paraId="4455FBB5">
            <w:pPr>
              <w:widowControl/>
              <w:snapToGrid w:val="0"/>
              <w:jc w:val="center"/>
              <w:rPr>
                <w:kern w:val="0"/>
                <w:sz w:val="24"/>
                <w:szCs w:val="24"/>
              </w:rPr>
            </w:pPr>
            <w:r>
              <w:rPr>
                <w:rFonts w:hint="eastAsia" w:ascii="宋体" w:hAnsi="宋体"/>
                <w:sz w:val="24"/>
                <w:szCs w:val="24"/>
              </w:rPr>
              <w:t>此表仅体现与招标文件技术要求存在偏离的部分，无偏离的部分，无需填写。</w:t>
            </w:r>
          </w:p>
        </w:tc>
        <w:tc>
          <w:tcPr>
            <w:tcW w:w="2071" w:type="dxa"/>
            <w:tcBorders>
              <w:top w:val="single" w:color="auto" w:sz="4" w:space="0"/>
              <w:left w:val="single" w:color="auto" w:sz="4" w:space="0"/>
              <w:bottom w:val="single" w:color="auto" w:sz="4" w:space="0"/>
              <w:right w:val="single" w:color="auto" w:sz="4" w:space="0"/>
            </w:tcBorders>
            <w:vAlign w:val="center"/>
          </w:tcPr>
          <w:p w14:paraId="728A6C2E">
            <w:pPr>
              <w:widowControl/>
              <w:snapToGrid w:val="0"/>
              <w:jc w:val="center"/>
              <w:rPr>
                <w:kern w:val="0"/>
                <w:sz w:val="24"/>
                <w:szCs w:val="24"/>
              </w:rPr>
            </w:pPr>
            <w:r>
              <w:rPr>
                <w:rFonts w:hint="eastAsia" w:ascii="宋体" w:hAnsi="宋体"/>
                <w:sz w:val="24"/>
                <w:szCs w:val="24"/>
              </w:rPr>
              <w:t>此表仅体现与招标文件技术要求存在偏离的部分，无偏离的部分，无需填写。</w:t>
            </w:r>
          </w:p>
        </w:tc>
        <w:tc>
          <w:tcPr>
            <w:tcW w:w="1315" w:type="dxa"/>
            <w:tcBorders>
              <w:top w:val="single" w:color="auto" w:sz="4" w:space="0"/>
              <w:left w:val="single" w:color="auto" w:sz="4" w:space="0"/>
              <w:bottom w:val="single" w:color="auto" w:sz="4" w:space="0"/>
              <w:right w:val="single" w:color="auto" w:sz="4" w:space="0"/>
            </w:tcBorders>
            <w:vAlign w:val="center"/>
          </w:tcPr>
          <w:p w14:paraId="0493F64E">
            <w:pPr>
              <w:widowControl/>
              <w:snapToGrid w:val="0"/>
              <w:jc w:val="center"/>
              <w:rPr>
                <w:kern w:val="0"/>
                <w:sz w:val="24"/>
                <w:szCs w:val="24"/>
              </w:rPr>
            </w:pPr>
          </w:p>
        </w:tc>
      </w:tr>
      <w:tr w14:paraId="50A26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0388980B">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1454CC7C">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1BBBBCD0">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315AD750">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14CE293F">
            <w:pPr>
              <w:widowControl/>
              <w:snapToGrid w:val="0"/>
              <w:jc w:val="center"/>
              <w:rPr>
                <w:kern w:val="0"/>
                <w:sz w:val="24"/>
                <w:szCs w:val="24"/>
              </w:rPr>
            </w:pPr>
          </w:p>
        </w:tc>
      </w:tr>
      <w:tr w14:paraId="787A0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1760A601">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7613AD25">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2CB1D351">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67DAFA15">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76B4ABF9">
            <w:pPr>
              <w:widowControl/>
              <w:snapToGrid w:val="0"/>
              <w:jc w:val="center"/>
              <w:rPr>
                <w:kern w:val="0"/>
                <w:sz w:val="24"/>
                <w:szCs w:val="24"/>
              </w:rPr>
            </w:pPr>
          </w:p>
        </w:tc>
      </w:tr>
      <w:tr w14:paraId="241CD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7454CE35">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4AA9FB8D">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3BF64201">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7427F36B">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38952070">
            <w:pPr>
              <w:widowControl/>
              <w:snapToGrid w:val="0"/>
              <w:jc w:val="center"/>
              <w:rPr>
                <w:kern w:val="0"/>
                <w:sz w:val="24"/>
                <w:szCs w:val="24"/>
              </w:rPr>
            </w:pPr>
          </w:p>
        </w:tc>
      </w:tr>
      <w:tr w14:paraId="209FC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6F4C3790">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4F006222">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1F1C7F0C">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0765B661">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4A7F50FF">
            <w:pPr>
              <w:widowControl/>
              <w:snapToGrid w:val="0"/>
              <w:jc w:val="center"/>
              <w:rPr>
                <w:kern w:val="0"/>
                <w:sz w:val="24"/>
                <w:szCs w:val="24"/>
              </w:rPr>
            </w:pPr>
          </w:p>
        </w:tc>
      </w:tr>
    </w:tbl>
    <w:p w14:paraId="0FA6357F">
      <w:pPr>
        <w:spacing w:line="360" w:lineRule="auto"/>
        <w:ind w:firstLine="448" w:firstLineChars="200"/>
        <w:rPr>
          <w:sz w:val="24"/>
          <w:szCs w:val="24"/>
        </w:rPr>
      </w:pPr>
      <w:r>
        <w:rPr>
          <w:rFonts w:ascii="宋体" w:hAnsi="宋体"/>
          <w:sz w:val="24"/>
          <w:szCs w:val="24"/>
        </w:rPr>
        <w:t>注：</w:t>
      </w:r>
    </w:p>
    <w:p w14:paraId="733EFF33">
      <w:pPr>
        <w:spacing w:line="360" w:lineRule="auto"/>
        <w:ind w:firstLine="448" w:firstLineChars="200"/>
        <w:rPr>
          <w:sz w:val="24"/>
          <w:szCs w:val="24"/>
        </w:rPr>
      </w:pPr>
      <w:r>
        <w:rPr>
          <w:rFonts w:hint="eastAsia"/>
          <w:sz w:val="24"/>
          <w:szCs w:val="24"/>
        </w:rPr>
        <w:t xml:space="preserve">1. </w:t>
      </w:r>
      <w:r>
        <w:rPr>
          <w:rFonts w:hint="eastAsia" w:ascii="宋体" w:hAnsi="宋体"/>
          <w:sz w:val="24"/>
          <w:szCs w:val="24"/>
        </w:rPr>
        <w:t>此表仅体现与招标文件技术要求存在偏离的部分，无偏离的部分，无需填写。</w:t>
      </w:r>
    </w:p>
    <w:p w14:paraId="298F0142">
      <w:pPr>
        <w:spacing w:line="360" w:lineRule="auto"/>
        <w:ind w:firstLine="448" w:firstLineChars="200"/>
        <w:rPr>
          <w:rFonts w:ascii="宋体" w:hAnsi="宋体"/>
          <w:sz w:val="24"/>
          <w:szCs w:val="24"/>
        </w:rPr>
      </w:pPr>
      <w:r>
        <w:rPr>
          <w:rFonts w:hint="eastAsia"/>
          <w:sz w:val="24"/>
          <w:szCs w:val="24"/>
        </w:rPr>
        <w:t>2</w:t>
      </w:r>
      <w:r>
        <w:rPr>
          <w:sz w:val="24"/>
          <w:szCs w:val="24"/>
        </w:rPr>
        <w:t xml:space="preserve">. </w:t>
      </w:r>
      <w:r>
        <w:rPr>
          <w:rFonts w:ascii="宋体" w:hAnsi="宋体"/>
          <w:sz w:val="24"/>
          <w:szCs w:val="24"/>
        </w:rPr>
        <w:t>不如实填写偏离情况的</w:t>
      </w:r>
      <w:r>
        <w:rPr>
          <w:rFonts w:hint="eastAsia" w:ascii="宋体" w:hAnsi="宋体"/>
          <w:sz w:val="24"/>
          <w:szCs w:val="24"/>
        </w:rPr>
        <w:t>投标</w:t>
      </w:r>
      <w:r>
        <w:rPr>
          <w:rFonts w:ascii="宋体" w:hAnsi="宋体"/>
          <w:sz w:val="24"/>
          <w:szCs w:val="24"/>
        </w:rPr>
        <w:t>文件将视为虚假材料。</w:t>
      </w:r>
    </w:p>
    <w:p w14:paraId="272FEC87">
      <w:pPr>
        <w:spacing w:line="360" w:lineRule="auto"/>
        <w:ind w:firstLine="448" w:firstLineChars="200"/>
        <w:rPr>
          <w:sz w:val="24"/>
        </w:rPr>
      </w:pPr>
      <w:r>
        <w:rPr>
          <w:rFonts w:hint="eastAsia"/>
          <w:sz w:val="24"/>
          <w:szCs w:val="24"/>
        </w:rPr>
        <w:t>3</w:t>
      </w:r>
      <w:r>
        <w:rPr>
          <w:sz w:val="24"/>
          <w:szCs w:val="24"/>
        </w:rPr>
        <w:t xml:space="preserve">. </w:t>
      </w:r>
      <w:r>
        <w:rPr>
          <w:rFonts w:hint="eastAsia"/>
          <w:sz w:val="24"/>
          <w:szCs w:val="24"/>
        </w:rPr>
        <w:t>“</w:t>
      </w:r>
      <w:r>
        <w:rPr>
          <w:rFonts w:hint="eastAsia" w:ascii="宋体" w:hAnsi="宋体"/>
          <w:sz w:val="24"/>
          <w:szCs w:val="24"/>
        </w:rPr>
        <w:t>招标</w:t>
      </w:r>
      <w:r>
        <w:rPr>
          <w:rFonts w:ascii="宋体" w:hAnsi="宋体"/>
          <w:sz w:val="24"/>
          <w:szCs w:val="24"/>
        </w:rPr>
        <w:t>文件要求</w:t>
      </w:r>
      <w:r>
        <w:rPr>
          <w:rFonts w:hint="eastAsia"/>
          <w:sz w:val="24"/>
          <w:szCs w:val="24"/>
        </w:rPr>
        <w:t>”</w:t>
      </w:r>
      <w:r>
        <w:rPr>
          <w:rFonts w:ascii="宋体" w:hAnsi="宋体"/>
          <w:sz w:val="24"/>
          <w:szCs w:val="24"/>
        </w:rPr>
        <w:t>指</w:t>
      </w:r>
      <w:r>
        <w:rPr>
          <w:rFonts w:hint="eastAsia" w:ascii="宋体" w:hAnsi="宋体"/>
          <w:sz w:val="24"/>
          <w:szCs w:val="24"/>
        </w:rPr>
        <w:t>招标</w:t>
      </w:r>
      <w:r>
        <w:rPr>
          <w:rFonts w:ascii="宋体" w:hAnsi="宋体"/>
          <w:sz w:val="24"/>
          <w:szCs w:val="24"/>
        </w:rPr>
        <w:t>文件中规定的具体要求，“</w:t>
      </w:r>
      <w:r>
        <w:rPr>
          <w:rFonts w:hint="eastAsia" w:ascii="宋体" w:hAnsi="宋体"/>
          <w:sz w:val="24"/>
          <w:szCs w:val="24"/>
        </w:rPr>
        <w:t>投标</w:t>
      </w:r>
      <w:r>
        <w:rPr>
          <w:rFonts w:ascii="宋体" w:hAnsi="宋体"/>
          <w:sz w:val="24"/>
          <w:szCs w:val="24"/>
        </w:rPr>
        <w:t>应答”指投标</w:t>
      </w:r>
      <w:r>
        <w:rPr>
          <w:rFonts w:hint="eastAsia" w:ascii="宋体" w:hAnsi="宋体"/>
          <w:sz w:val="24"/>
          <w:szCs w:val="24"/>
        </w:rPr>
        <w:t>文件</w:t>
      </w:r>
      <w:r>
        <w:rPr>
          <w:rFonts w:ascii="宋体" w:hAnsi="宋体"/>
          <w:sz w:val="24"/>
          <w:szCs w:val="24"/>
        </w:rPr>
        <w:t>的</w:t>
      </w:r>
      <w:r>
        <w:rPr>
          <w:rFonts w:hint="eastAsia" w:ascii="宋体" w:hAnsi="宋体"/>
          <w:sz w:val="24"/>
          <w:szCs w:val="24"/>
        </w:rPr>
        <w:t>具体内容</w:t>
      </w:r>
      <w:r>
        <w:rPr>
          <w:rFonts w:ascii="宋体" w:hAnsi="宋体"/>
          <w:sz w:val="24"/>
          <w:szCs w:val="24"/>
        </w:rPr>
        <w:t>。“偏离说明”指</w:t>
      </w:r>
      <w:r>
        <w:rPr>
          <w:rFonts w:hint="eastAsia" w:ascii="宋体" w:hAnsi="宋体"/>
          <w:sz w:val="24"/>
          <w:szCs w:val="24"/>
        </w:rPr>
        <w:t>招标</w:t>
      </w:r>
      <w:r>
        <w:rPr>
          <w:rFonts w:ascii="宋体" w:hAnsi="宋体"/>
          <w:sz w:val="24"/>
          <w:szCs w:val="24"/>
        </w:rPr>
        <w:t>文件中规定的具体要求与</w:t>
      </w:r>
      <w:r>
        <w:rPr>
          <w:rFonts w:hint="eastAsia" w:ascii="宋体" w:hAnsi="宋体"/>
          <w:sz w:val="24"/>
          <w:szCs w:val="24"/>
        </w:rPr>
        <w:t>投标</w:t>
      </w:r>
      <w:r>
        <w:rPr>
          <w:rFonts w:ascii="宋体" w:hAnsi="宋体"/>
          <w:sz w:val="24"/>
          <w:szCs w:val="24"/>
        </w:rPr>
        <w:t>文件的具体内容的不同之处。</w:t>
      </w:r>
    </w:p>
    <w:p w14:paraId="04AD6529">
      <w:pPr>
        <w:spacing w:line="360" w:lineRule="auto"/>
        <w:rPr>
          <w:sz w:val="24"/>
        </w:rPr>
      </w:pPr>
    </w:p>
    <w:p w14:paraId="6F7362F8">
      <w:pPr>
        <w:spacing w:line="360" w:lineRule="auto"/>
        <w:ind w:firstLine="3808" w:firstLineChars="1700"/>
        <w:rPr>
          <w:sz w:val="24"/>
        </w:rPr>
      </w:pPr>
      <w:r>
        <w:rPr>
          <w:sz w:val="24"/>
        </w:rPr>
        <w:t>投标人名称：</w:t>
      </w:r>
    </w:p>
    <w:p w14:paraId="34D638CE">
      <w:pPr>
        <w:spacing w:line="360" w:lineRule="auto"/>
        <w:ind w:firstLine="3808" w:firstLineChars="1700"/>
        <w:rPr>
          <w:sz w:val="24"/>
        </w:rPr>
      </w:pPr>
    </w:p>
    <w:p w14:paraId="3CFD1A3A">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438FCF27">
      <w:pPr>
        <w:spacing w:line="620" w:lineRule="exact"/>
        <w:rPr>
          <w:b/>
          <w:sz w:val="24"/>
        </w:rPr>
      </w:pPr>
      <w:r>
        <w:rPr>
          <w:sz w:val="24"/>
        </w:rPr>
        <w:br w:type="page"/>
      </w:r>
      <w:r>
        <w:rPr>
          <w:b/>
          <w:sz w:val="24"/>
        </w:rPr>
        <w:t>附件</w:t>
      </w:r>
      <w:r>
        <w:rPr>
          <w:rFonts w:hint="eastAsia"/>
          <w:b/>
          <w:sz w:val="24"/>
        </w:rPr>
        <w:t>7</w:t>
      </w:r>
    </w:p>
    <w:p w14:paraId="7D7F6A0B">
      <w:pPr>
        <w:widowControl/>
        <w:rPr>
          <w:b/>
          <w:sz w:val="24"/>
        </w:rPr>
      </w:pPr>
    </w:p>
    <w:p w14:paraId="34994045">
      <w:pPr>
        <w:widowControl/>
        <w:jc w:val="center"/>
        <w:rPr>
          <w:b/>
          <w:sz w:val="24"/>
        </w:rPr>
      </w:pPr>
      <w:r>
        <w:rPr>
          <w:rFonts w:hint="eastAsia"/>
          <w:b/>
          <w:sz w:val="24"/>
        </w:rPr>
        <w:t>项目人员及岗位安排</w:t>
      </w:r>
    </w:p>
    <w:p w14:paraId="056C5068">
      <w:pPr>
        <w:widowControl/>
        <w:jc w:val="left"/>
        <w:rPr>
          <w:sz w:val="24"/>
        </w:rPr>
      </w:pPr>
    </w:p>
    <w:p w14:paraId="3F281356">
      <w:pPr>
        <w:spacing w:line="460" w:lineRule="exact"/>
        <w:rPr>
          <w:sz w:val="24"/>
        </w:rPr>
      </w:pPr>
      <w:r>
        <w:rPr>
          <w:sz w:val="24"/>
        </w:rPr>
        <w:t>项目名称：</w:t>
      </w:r>
      <w:r>
        <w:rPr>
          <w:sz w:val="24"/>
          <w:u w:val="single"/>
        </w:rPr>
        <w:t xml:space="preserve">                    </w:t>
      </w:r>
    </w:p>
    <w:p w14:paraId="799BA4C6">
      <w:pPr>
        <w:spacing w:line="460" w:lineRule="exact"/>
        <w:rPr>
          <w:sz w:val="24"/>
        </w:rPr>
      </w:pPr>
      <w:r>
        <w:rPr>
          <w:sz w:val="24"/>
        </w:rPr>
        <w:t>项目编号：</w:t>
      </w:r>
      <w:r>
        <w:rPr>
          <w:sz w:val="24"/>
          <w:u w:val="single"/>
        </w:rPr>
        <w:t xml:space="preserve">                    </w:t>
      </w:r>
    </w:p>
    <w:p w14:paraId="1FCD664B">
      <w:pPr>
        <w:spacing w:line="460" w:lineRule="exact"/>
        <w:rPr>
          <w:sz w:val="24"/>
          <w:u w:val="single"/>
        </w:rPr>
      </w:pPr>
      <w:r>
        <w:rPr>
          <w:sz w:val="24"/>
        </w:rPr>
        <w:t>包号：</w:t>
      </w:r>
      <w:r>
        <w:rPr>
          <w:sz w:val="24"/>
          <w:u w:val="single"/>
        </w:rPr>
        <w:t xml:space="preserve">                        </w:t>
      </w:r>
    </w:p>
    <w:p w14:paraId="6008DE5A">
      <w:pPr>
        <w:widowControl/>
        <w:jc w:val="left"/>
        <w:rPr>
          <w:sz w:val="24"/>
        </w:rPr>
      </w:pPr>
    </w:p>
    <w:p w14:paraId="7D1EFE3C">
      <w:pPr>
        <w:widowControl/>
        <w:jc w:val="left"/>
        <w:rPr>
          <w:sz w:val="24"/>
        </w:rPr>
      </w:pPr>
    </w:p>
    <w:tbl>
      <w:tblPr>
        <w:tblStyle w:val="23"/>
        <w:tblW w:w="525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1"/>
        <w:gridCol w:w="1224"/>
        <w:gridCol w:w="1222"/>
        <w:gridCol w:w="1995"/>
        <w:gridCol w:w="1169"/>
        <w:gridCol w:w="1296"/>
        <w:gridCol w:w="1294"/>
      </w:tblGrid>
      <w:tr w14:paraId="393BE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vAlign w:val="center"/>
          </w:tcPr>
          <w:p w14:paraId="17497647">
            <w:pPr>
              <w:spacing w:line="360" w:lineRule="auto"/>
              <w:jc w:val="center"/>
              <w:rPr>
                <w:b/>
                <w:szCs w:val="21"/>
              </w:rPr>
            </w:pPr>
            <w:r>
              <w:rPr>
                <w:b/>
                <w:szCs w:val="21"/>
              </w:rPr>
              <w:t>序号</w:t>
            </w:r>
          </w:p>
        </w:tc>
        <w:tc>
          <w:tcPr>
            <w:tcW w:w="683" w:type="pct"/>
            <w:vAlign w:val="center"/>
          </w:tcPr>
          <w:p w14:paraId="1BE49645">
            <w:pPr>
              <w:spacing w:line="360" w:lineRule="auto"/>
              <w:jc w:val="center"/>
              <w:rPr>
                <w:b/>
                <w:szCs w:val="21"/>
              </w:rPr>
            </w:pPr>
            <w:r>
              <w:rPr>
                <w:b/>
                <w:szCs w:val="21"/>
              </w:rPr>
              <w:t>岗位名称</w:t>
            </w:r>
          </w:p>
        </w:tc>
        <w:tc>
          <w:tcPr>
            <w:tcW w:w="682" w:type="pct"/>
            <w:vAlign w:val="center"/>
          </w:tcPr>
          <w:p w14:paraId="456DB241">
            <w:pPr>
              <w:spacing w:line="360" w:lineRule="auto"/>
              <w:jc w:val="center"/>
              <w:rPr>
                <w:b/>
                <w:szCs w:val="21"/>
              </w:rPr>
            </w:pPr>
            <w:r>
              <w:rPr>
                <w:rFonts w:hint="eastAsia"/>
                <w:b/>
                <w:szCs w:val="21"/>
              </w:rPr>
              <w:t>投入</w:t>
            </w:r>
            <w:r>
              <w:rPr>
                <w:b/>
                <w:szCs w:val="21"/>
              </w:rPr>
              <w:t>人数</w:t>
            </w:r>
          </w:p>
        </w:tc>
        <w:tc>
          <w:tcPr>
            <w:tcW w:w="1113" w:type="pct"/>
            <w:vAlign w:val="center"/>
          </w:tcPr>
          <w:p w14:paraId="3D9A04F6">
            <w:pPr>
              <w:spacing w:line="360" w:lineRule="auto"/>
              <w:jc w:val="center"/>
              <w:rPr>
                <w:b/>
                <w:szCs w:val="21"/>
              </w:rPr>
            </w:pPr>
            <w:r>
              <w:rPr>
                <w:rFonts w:hint="eastAsia"/>
                <w:b/>
                <w:szCs w:val="21"/>
              </w:rPr>
              <w:t>人员情况简介</w:t>
            </w:r>
          </w:p>
        </w:tc>
        <w:tc>
          <w:tcPr>
            <w:tcW w:w="652" w:type="pct"/>
            <w:vAlign w:val="center"/>
          </w:tcPr>
          <w:p w14:paraId="7F52AAC4">
            <w:pPr>
              <w:spacing w:line="360" w:lineRule="auto"/>
              <w:jc w:val="center"/>
              <w:rPr>
                <w:b/>
                <w:szCs w:val="21"/>
              </w:rPr>
            </w:pPr>
            <w:r>
              <w:rPr>
                <w:rFonts w:hint="eastAsia"/>
                <w:b/>
                <w:szCs w:val="21"/>
              </w:rPr>
              <w:t>是否退休</w:t>
            </w:r>
          </w:p>
        </w:tc>
        <w:tc>
          <w:tcPr>
            <w:tcW w:w="723" w:type="pct"/>
            <w:vAlign w:val="center"/>
          </w:tcPr>
          <w:p w14:paraId="367795AE">
            <w:pPr>
              <w:spacing w:line="360" w:lineRule="auto"/>
              <w:jc w:val="center"/>
              <w:rPr>
                <w:b/>
                <w:szCs w:val="21"/>
              </w:rPr>
            </w:pPr>
            <w:r>
              <w:rPr>
                <w:b/>
                <w:szCs w:val="21"/>
              </w:rPr>
              <w:t>工作时间</w:t>
            </w:r>
          </w:p>
        </w:tc>
        <w:tc>
          <w:tcPr>
            <w:tcW w:w="722" w:type="pct"/>
            <w:vAlign w:val="center"/>
          </w:tcPr>
          <w:p w14:paraId="39AF63F7">
            <w:pPr>
              <w:spacing w:line="360" w:lineRule="auto"/>
              <w:jc w:val="center"/>
              <w:rPr>
                <w:b/>
                <w:szCs w:val="21"/>
              </w:rPr>
            </w:pPr>
            <w:r>
              <w:rPr>
                <w:rFonts w:hint="eastAsia"/>
                <w:b/>
                <w:szCs w:val="21"/>
              </w:rPr>
              <w:t>备注</w:t>
            </w:r>
          </w:p>
        </w:tc>
      </w:tr>
      <w:tr w14:paraId="7C67A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vAlign w:val="center"/>
          </w:tcPr>
          <w:p w14:paraId="37CB64A7">
            <w:pPr>
              <w:spacing w:line="360" w:lineRule="auto"/>
              <w:jc w:val="center"/>
              <w:rPr>
                <w:szCs w:val="21"/>
              </w:rPr>
            </w:pPr>
          </w:p>
        </w:tc>
        <w:tc>
          <w:tcPr>
            <w:tcW w:w="683" w:type="pct"/>
            <w:vAlign w:val="center"/>
          </w:tcPr>
          <w:p w14:paraId="507A4163">
            <w:pPr>
              <w:spacing w:line="360" w:lineRule="auto"/>
              <w:jc w:val="center"/>
              <w:rPr>
                <w:szCs w:val="21"/>
              </w:rPr>
            </w:pPr>
          </w:p>
        </w:tc>
        <w:tc>
          <w:tcPr>
            <w:tcW w:w="682" w:type="pct"/>
            <w:vAlign w:val="center"/>
          </w:tcPr>
          <w:p w14:paraId="05E887C8">
            <w:pPr>
              <w:spacing w:line="360" w:lineRule="auto"/>
              <w:jc w:val="center"/>
              <w:rPr>
                <w:szCs w:val="21"/>
              </w:rPr>
            </w:pPr>
          </w:p>
        </w:tc>
        <w:tc>
          <w:tcPr>
            <w:tcW w:w="1113" w:type="pct"/>
            <w:vAlign w:val="center"/>
          </w:tcPr>
          <w:p w14:paraId="06BF41B4">
            <w:pPr>
              <w:spacing w:line="360" w:lineRule="auto"/>
              <w:jc w:val="center"/>
              <w:rPr>
                <w:szCs w:val="21"/>
              </w:rPr>
            </w:pPr>
          </w:p>
        </w:tc>
        <w:tc>
          <w:tcPr>
            <w:tcW w:w="652" w:type="pct"/>
            <w:vAlign w:val="center"/>
          </w:tcPr>
          <w:p w14:paraId="1C575677">
            <w:pPr>
              <w:spacing w:line="360" w:lineRule="auto"/>
              <w:jc w:val="center"/>
              <w:rPr>
                <w:szCs w:val="21"/>
              </w:rPr>
            </w:pPr>
          </w:p>
        </w:tc>
        <w:tc>
          <w:tcPr>
            <w:tcW w:w="723" w:type="pct"/>
            <w:vAlign w:val="center"/>
          </w:tcPr>
          <w:p w14:paraId="4AD944FB">
            <w:pPr>
              <w:spacing w:line="360" w:lineRule="auto"/>
              <w:jc w:val="center"/>
              <w:rPr>
                <w:szCs w:val="21"/>
              </w:rPr>
            </w:pPr>
          </w:p>
        </w:tc>
        <w:tc>
          <w:tcPr>
            <w:tcW w:w="722" w:type="pct"/>
          </w:tcPr>
          <w:p w14:paraId="07D606BB">
            <w:pPr>
              <w:spacing w:line="360" w:lineRule="auto"/>
              <w:jc w:val="center"/>
              <w:rPr>
                <w:szCs w:val="21"/>
              </w:rPr>
            </w:pPr>
          </w:p>
        </w:tc>
      </w:tr>
      <w:tr w14:paraId="4EA64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vAlign w:val="center"/>
          </w:tcPr>
          <w:p w14:paraId="0D3F7611">
            <w:pPr>
              <w:spacing w:line="360" w:lineRule="auto"/>
              <w:jc w:val="center"/>
              <w:rPr>
                <w:szCs w:val="21"/>
              </w:rPr>
            </w:pPr>
          </w:p>
        </w:tc>
        <w:tc>
          <w:tcPr>
            <w:tcW w:w="683" w:type="pct"/>
            <w:vAlign w:val="center"/>
          </w:tcPr>
          <w:p w14:paraId="40EA48A8">
            <w:pPr>
              <w:spacing w:line="360" w:lineRule="auto"/>
              <w:jc w:val="center"/>
              <w:rPr>
                <w:szCs w:val="21"/>
              </w:rPr>
            </w:pPr>
          </w:p>
        </w:tc>
        <w:tc>
          <w:tcPr>
            <w:tcW w:w="682" w:type="pct"/>
            <w:vAlign w:val="center"/>
          </w:tcPr>
          <w:p w14:paraId="0E35F3F6">
            <w:pPr>
              <w:spacing w:line="360" w:lineRule="auto"/>
              <w:jc w:val="center"/>
              <w:rPr>
                <w:szCs w:val="21"/>
              </w:rPr>
            </w:pPr>
          </w:p>
        </w:tc>
        <w:tc>
          <w:tcPr>
            <w:tcW w:w="1113" w:type="pct"/>
            <w:vAlign w:val="center"/>
          </w:tcPr>
          <w:p w14:paraId="4EC46FBE">
            <w:pPr>
              <w:spacing w:line="360" w:lineRule="auto"/>
              <w:jc w:val="center"/>
              <w:rPr>
                <w:szCs w:val="21"/>
              </w:rPr>
            </w:pPr>
          </w:p>
        </w:tc>
        <w:tc>
          <w:tcPr>
            <w:tcW w:w="652" w:type="pct"/>
            <w:vAlign w:val="center"/>
          </w:tcPr>
          <w:p w14:paraId="44889476">
            <w:pPr>
              <w:spacing w:line="360" w:lineRule="auto"/>
              <w:jc w:val="center"/>
              <w:rPr>
                <w:szCs w:val="21"/>
              </w:rPr>
            </w:pPr>
          </w:p>
        </w:tc>
        <w:tc>
          <w:tcPr>
            <w:tcW w:w="723" w:type="pct"/>
            <w:vAlign w:val="center"/>
          </w:tcPr>
          <w:p w14:paraId="7BE7A76F">
            <w:pPr>
              <w:spacing w:line="360" w:lineRule="auto"/>
              <w:jc w:val="center"/>
              <w:rPr>
                <w:szCs w:val="21"/>
              </w:rPr>
            </w:pPr>
          </w:p>
        </w:tc>
        <w:tc>
          <w:tcPr>
            <w:tcW w:w="722" w:type="pct"/>
          </w:tcPr>
          <w:p w14:paraId="6B3FFFE2">
            <w:pPr>
              <w:spacing w:line="360" w:lineRule="auto"/>
              <w:jc w:val="center"/>
              <w:rPr>
                <w:szCs w:val="21"/>
              </w:rPr>
            </w:pPr>
          </w:p>
        </w:tc>
      </w:tr>
      <w:tr w14:paraId="2599A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vAlign w:val="center"/>
          </w:tcPr>
          <w:p w14:paraId="2FE4ABDF">
            <w:pPr>
              <w:spacing w:line="360" w:lineRule="auto"/>
              <w:jc w:val="center"/>
              <w:rPr>
                <w:szCs w:val="21"/>
              </w:rPr>
            </w:pPr>
          </w:p>
        </w:tc>
        <w:tc>
          <w:tcPr>
            <w:tcW w:w="683" w:type="pct"/>
            <w:vAlign w:val="center"/>
          </w:tcPr>
          <w:p w14:paraId="4DC557D3">
            <w:pPr>
              <w:spacing w:line="360" w:lineRule="auto"/>
              <w:jc w:val="center"/>
              <w:rPr>
                <w:szCs w:val="21"/>
              </w:rPr>
            </w:pPr>
          </w:p>
        </w:tc>
        <w:tc>
          <w:tcPr>
            <w:tcW w:w="682" w:type="pct"/>
            <w:vAlign w:val="center"/>
          </w:tcPr>
          <w:p w14:paraId="370B0C6B">
            <w:pPr>
              <w:spacing w:line="360" w:lineRule="auto"/>
              <w:jc w:val="center"/>
              <w:rPr>
                <w:szCs w:val="21"/>
              </w:rPr>
            </w:pPr>
          </w:p>
        </w:tc>
        <w:tc>
          <w:tcPr>
            <w:tcW w:w="1113" w:type="pct"/>
            <w:vAlign w:val="center"/>
          </w:tcPr>
          <w:p w14:paraId="2B1EFC36">
            <w:pPr>
              <w:spacing w:line="360" w:lineRule="auto"/>
              <w:jc w:val="center"/>
              <w:rPr>
                <w:szCs w:val="21"/>
              </w:rPr>
            </w:pPr>
          </w:p>
        </w:tc>
        <w:tc>
          <w:tcPr>
            <w:tcW w:w="652" w:type="pct"/>
            <w:vAlign w:val="center"/>
          </w:tcPr>
          <w:p w14:paraId="3BB31E41">
            <w:pPr>
              <w:spacing w:line="360" w:lineRule="auto"/>
              <w:jc w:val="center"/>
              <w:rPr>
                <w:szCs w:val="21"/>
              </w:rPr>
            </w:pPr>
          </w:p>
        </w:tc>
        <w:tc>
          <w:tcPr>
            <w:tcW w:w="723" w:type="pct"/>
            <w:vAlign w:val="center"/>
          </w:tcPr>
          <w:p w14:paraId="328DFE70">
            <w:pPr>
              <w:spacing w:line="360" w:lineRule="auto"/>
              <w:jc w:val="center"/>
              <w:rPr>
                <w:szCs w:val="21"/>
              </w:rPr>
            </w:pPr>
          </w:p>
        </w:tc>
        <w:tc>
          <w:tcPr>
            <w:tcW w:w="722" w:type="pct"/>
          </w:tcPr>
          <w:p w14:paraId="0448F77F">
            <w:pPr>
              <w:spacing w:line="360" w:lineRule="auto"/>
              <w:jc w:val="center"/>
              <w:rPr>
                <w:szCs w:val="21"/>
              </w:rPr>
            </w:pPr>
          </w:p>
        </w:tc>
      </w:tr>
      <w:tr w14:paraId="696EC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vAlign w:val="center"/>
          </w:tcPr>
          <w:p w14:paraId="1D75819D">
            <w:pPr>
              <w:spacing w:line="360" w:lineRule="auto"/>
              <w:jc w:val="center"/>
              <w:rPr>
                <w:szCs w:val="21"/>
              </w:rPr>
            </w:pPr>
          </w:p>
        </w:tc>
        <w:tc>
          <w:tcPr>
            <w:tcW w:w="683" w:type="pct"/>
            <w:vAlign w:val="center"/>
          </w:tcPr>
          <w:p w14:paraId="35A1E042">
            <w:pPr>
              <w:spacing w:line="360" w:lineRule="auto"/>
              <w:jc w:val="center"/>
              <w:rPr>
                <w:szCs w:val="21"/>
              </w:rPr>
            </w:pPr>
          </w:p>
        </w:tc>
        <w:tc>
          <w:tcPr>
            <w:tcW w:w="682" w:type="pct"/>
            <w:vAlign w:val="center"/>
          </w:tcPr>
          <w:p w14:paraId="3ECEFDD8">
            <w:pPr>
              <w:spacing w:line="360" w:lineRule="auto"/>
              <w:jc w:val="center"/>
              <w:rPr>
                <w:szCs w:val="21"/>
              </w:rPr>
            </w:pPr>
          </w:p>
        </w:tc>
        <w:tc>
          <w:tcPr>
            <w:tcW w:w="1113" w:type="pct"/>
            <w:vAlign w:val="center"/>
          </w:tcPr>
          <w:p w14:paraId="67D68304">
            <w:pPr>
              <w:spacing w:line="360" w:lineRule="auto"/>
              <w:jc w:val="center"/>
              <w:rPr>
                <w:szCs w:val="21"/>
              </w:rPr>
            </w:pPr>
          </w:p>
        </w:tc>
        <w:tc>
          <w:tcPr>
            <w:tcW w:w="652" w:type="pct"/>
            <w:vAlign w:val="center"/>
          </w:tcPr>
          <w:p w14:paraId="23066443">
            <w:pPr>
              <w:spacing w:line="360" w:lineRule="auto"/>
              <w:jc w:val="center"/>
              <w:rPr>
                <w:szCs w:val="21"/>
              </w:rPr>
            </w:pPr>
          </w:p>
        </w:tc>
        <w:tc>
          <w:tcPr>
            <w:tcW w:w="723" w:type="pct"/>
            <w:vAlign w:val="center"/>
          </w:tcPr>
          <w:p w14:paraId="71156407">
            <w:pPr>
              <w:spacing w:line="360" w:lineRule="auto"/>
              <w:jc w:val="center"/>
              <w:rPr>
                <w:szCs w:val="21"/>
              </w:rPr>
            </w:pPr>
          </w:p>
        </w:tc>
        <w:tc>
          <w:tcPr>
            <w:tcW w:w="722" w:type="pct"/>
          </w:tcPr>
          <w:p w14:paraId="7A5677F2">
            <w:pPr>
              <w:spacing w:line="360" w:lineRule="auto"/>
              <w:jc w:val="center"/>
              <w:rPr>
                <w:szCs w:val="21"/>
              </w:rPr>
            </w:pPr>
          </w:p>
        </w:tc>
      </w:tr>
      <w:tr w14:paraId="22AD8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vAlign w:val="center"/>
          </w:tcPr>
          <w:p w14:paraId="125E6929">
            <w:pPr>
              <w:spacing w:line="360" w:lineRule="auto"/>
              <w:jc w:val="center"/>
              <w:rPr>
                <w:szCs w:val="21"/>
              </w:rPr>
            </w:pPr>
          </w:p>
        </w:tc>
        <w:tc>
          <w:tcPr>
            <w:tcW w:w="683" w:type="pct"/>
            <w:vAlign w:val="center"/>
          </w:tcPr>
          <w:p w14:paraId="1B4F7856">
            <w:pPr>
              <w:spacing w:line="360" w:lineRule="auto"/>
              <w:jc w:val="center"/>
              <w:rPr>
                <w:szCs w:val="21"/>
              </w:rPr>
            </w:pPr>
          </w:p>
        </w:tc>
        <w:tc>
          <w:tcPr>
            <w:tcW w:w="682" w:type="pct"/>
            <w:vAlign w:val="center"/>
          </w:tcPr>
          <w:p w14:paraId="1A9E7F9D">
            <w:pPr>
              <w:spacing w:line="360" w:lineRule="auto"/>
              <w:jc w:val="center"/>
              <w:rPr>
                <w:szCs w:val="21"/>
              </w:rPr>
            </w:pPr>
          </w:p>
        </w:tc>
        <w:tc>
          <w:tcPr>
            <w:tcW w:w="1113" w:type="pct"/>
            <w:vAlign w:val="center"/>
          </w:tcPr>
          <w:p w14:paraId="7C76907E">
            <w:pPr>
              <w:spacing w:line="360" w:lineRule="auto"/>
              <w:jc w:val="center"/>
              <w:rPr>
                <w:szCs w:val="21"/>
              </w:rPr>
            </w:pPr>
          </w:p>
        </w:tc>
        <w:tc>
          <w:tcPr>
            <w:tcW w:w="652" w:type="pct"/>
            <w:vAlign w:val="center"/>
          </w:tcPr>
          <w:p w14:paraId="347278B9">
            <w:pPr>
              <w:spacing w:line="360" w:lineRule="auto"/>
              <w:jc w:val="center"/>
              <w:rPr>
                <w:szCs w:val="21"/>
              </w:rPr>
            </w:pPr>
          </w:p>
        </w:tc>
        <w:tc>
          <w:tcPr>
            <w:tcW w:w="723" w:type="pct"/>
            <w:vAlign w:val="center"/>
          </w:tcPr>
          <w:p w14:paraId="36EE75CE">
            <w:pPr>
              <w:spacing w:line="360" w:lineRule="auto"/>
              <w:jc w:val="center"/>
              <w:rPr>
                <w:szCs w:val="21"/>
              </w:rPr>
            </w:pPr>
          </w:p>
        </w:tc>
        <w:tc>
          <w:tcPr>
            <w:tcW w:w="722" w:type="pct"/>
          </w:tcPr>
          <w:p w14:paraId="4259EFF2">
            <w:pPr>
              <w:spacing w:line="360" w:lineRule="auto"/>
              <w:jc w:val="center"/>
              <w:rPr>
                <w:szCs w:val="21"/>
              </w:rPr>
            </w:pPr>
          </w:p>
        </w:tc>
      </w:tr>
      <w:tr w14:paraId="0BE2C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vAlign w:val="center"/>
          </w:tcPr>
          <w:p w14:paraId="47BFE405">
            <w:pPr>
              <w:spacing w:line="360" w:lineRule="auto"/>
              <w:jc w:val="center"/>
              <w:rPr>
                <w:szCs w:val="21"/>
              </w:rPr>
            </w:pPr>
          </w:p>
        </w:tc>
        <w:tc>
          <w:tcPr>
            <w:tcW w:w="683" w:type="pct"/>
            <w:vAlign w:val="center"/>
          </w:tcPr>
          <w:p w14:paraId="1783D233">
            <w:pPr>
              <w:spacing w:line="360" w:lineRule="auto"/>
              <w:jc w:val="center"/>
              <w:rPr>
                <w:szCs w:val="21"/>
              </w:rPr>
            </w:pPr>
          </w:p>
        </w:tc>
        <w:tc>
          <w:tcPr>
            <w:tcW w:w="682" w:type="pct"/>
            <w:vAlign w:val="center"/>
          </w:tcPr>
          <w:p w14:paraId="173DE5C6">
            <w:pPr>
              <w:spacing w:line="360" w:lineRule="auto"/>
              <w:jc w:val="center"/>
              <w:rPr>
                <w:szCs w:val="21"/>
              </w:rPr>
            </w:pPr>
          </w:p>
        </w:tc>
        <w:tc>
          <w:tcPr>
            <w:tcW w:w="1113" w:type="pct"/>
            <w:vAlign w:val="center"/>
          </w:tcPr>
          <w:p w14:paraId="2603528F">
            <w:pPr>
              <w:spacing w:line="360" w:lineRule="auto"/>
              <w:jc w:val="center"/>
              <w:rPr>
                <w:szCs w:val="21"/>
              </w:rPr>
            </w:pPr>
          </w:p>
        </w:tc>
        <w:tc>
          <w:tcPr>
            <w:tcW w:w="652" w:type="pct"/>
            <w:vAlign w:val="center"/>
          </w:tcPr>
          <w:p w14:paraId="4867B042">
            <w:pPr>
              <w:spacing w:line="360" w:lineRule="auto"/>
              <w:jc w:val="center"/>
              <w:rPr>
                <w:szCs w:val="21"/>
              </w:rPr>
            </w:pPr>
          </w:p>
        </w:tc>
        <w:tc>
          <w:tcPr>
            <w:tcW w:w="723" w:type="pct"/>
            <w:vAlign w:val="center"/>
          </w:tcPr>
          <w:p w14:paraId="36E5F548">
            <w:pPr>
              <w:spacing w:line="360" w:lineRule="auto"/>
              <w:jc w:val="center"/>
              <w:rPr>
                <w:szCs w:val="21"/>
              </w:rPr>
            </w:pPr>
          </w:p>
        </w:tc>
        <w:tc>
          <w:tcPr>
            <w:tcW w:w="722" w:type="pct"/>
          </w:tcPr>
          <w:p w14:paraId="2EBF4BB8">
            <w:pPr>
              <w:spacing w:line="360" w:lineRule="auto"/>
              <w:jc w:val="center"/>
              <w:rPr>
                <w:szCs w:val="21"/>
              </w:rPr>
            </w:pPr>
          </w:p>
        </w:tc>
      </w:tr>
      <w:tr w14:paraId="1BFB6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8" w:type="pct"/>
            <w:gridSpan w:val="2"/>
            <w:vAlign w:val="center"/>
          </w:tcPr>
          <w:p w14:paraId="35770A0D">
            <w:pPr>
              <w:spacing w:line="360" w:lineRule="auto"/>
              <w:jc w:val="center"/>
              <w:rPr>
                <w:szCs w:val="21"/>
              </w:rPr>
            </w:pPr>
            <w:r>
              <w:rPr>
                <w:rFonts w:hint="eastAsia"/>
                <w:szCs w:val="21"/>
              </w:rPr>
              <w:t>合计人数</w:t>
            </w:r>
          </w:p>
        </w:tc>
        <w:tc>
          <w:tcPr>
            <w:tcW w:w="3892" w:type="pct"/>
            <w:gridSpan w:val="5"/>
            <w:vAlign w:val="center"/>
          </w:tcPr>
          <w:p w14:paraId="0151B63B">
            <w:pPr>
              <w:spacing w:line="360" w:lineRule="auto"/>
              <w:jc w:val="center"/>
              <w:rPr>
                <w:szCs w:val="21"/>
              </w:rPr>
            </w:pPr>
          </w:p>
        </w:tc>
      </w:tr>
    </w:tbl>
    <w:p w14:paraId="3ED599B6">
      <w:pPr>
        <w:widowControl/>
        <w:spacing w:line="360" w:lineRule="auto"/>
        <w:ind w:firstLine="448" w:firstLineChars="200"/>
        <w:jc w:val="left"/>
        <w:rPr>
          <w:sz w:val="24"/>
        </w:rPr>
      </w:pPr>
      <w:r>
        <w:rPr>
          <w:rFonts w:hint="eastAsia"/>
          <w:sz w:val="24"/>
        </w:rPr>
        <w:t>我公司承诺上述人员身体健康，一旦我公司获得中标，承诺上述人员投入本项目服务，非经采购人同意，不随意更换人员。在投标时已经确定的人员（投标文件中已经提供了相关证书的人员和享受相关减免政策的人员）将专职全职投入本项目服务，不兼职服务其他项目。</w:t>
      </w:r>
    </w:p>
    <w:p w14:paraId="27E67568">
      <w:pPr>
        <w:widowControl/>
        <w:spacing w:line="360" w:lineRule="auto"/>
        <w:ind w:firstLine="448" w:firstLineChars="200"/>
        <w:jc w:val="left"/>
        <w:rPr>
          <w:sz w:val="24"/>
        </w:rPr>
      </w:pPr>
      <w:r>
        <w:rPr>
          <w:rFonts w:hint="eastAsia"/>
          <w:sz w:val="24"/>
        </w:rPr>
        <w:t>按劳动法和国务院关于职工工作时间的规定，正常情况下，上述人员每日工作不超过8小时，每周工作不超过40小时。采购人需安排加班的，我公司积极配合并向劳动者支付加班费。</w:t>
      </w:r>
    </w:p>
    <w:p w14:paraId="2613E259">
      <w:pPr>
        <w:widowControl/>
        <w:spacing w:line="360" w:lineRule="auto"/>
        <w:ind w:firstLine="448" w:firstLineChars="200"/>
        <w:jc w:val="left"/>
        <w:rPr>
          <w:sz w:val="24"/>
        </w:rPr>
      </w:pPr>
      <w:r>
        <w:rPr>
          <w:rFonts w:hint="eastAsia"/>
          <w:sz w:val="24"/>
        </w:rPr>
        <w:t>填写说明：</w:t>
      </w:r>
    </w:p>
    <w:p w14:paraId="6B363367">
      <w:pPr>
        <w:widowControl/>
        <w:spacing w:line="360" w:lineRule="auto"/>
        <w:ind w:firstLine="448" w:firstLineChars="200"/>
        <w:jc w:val="left"/>
        <w:rPr>
          <w:sz w:val="24"/>
        </w:rPr>
      </w:pPr>
      <w:r>
        <w:rPr>
          <w:rFonts w:hint="eastAsia"/>
          <w:sz w:val="24"/>
        </w:rPr>
        <w:t>在“人员情况简介”中，对于投标时已经确定的人员（投标文件中已经提供了相关证书、享受相关减免优惠政策的人员），应列明该人员姓名、身份证号及其他与项目相关的信息。</w:t>
      </w:r>
    </w:p>
    <w:p w14:paraId="764057BB">
      <w:pPr>
        <w:spacing w:line="360" w:lineRule="auto"/>
        <w:ind w:right="84" w:firstLine="224" w:firstLineChars="100"/>
        <w:rPr>
          <w:b/>
          <w:sz w:val="24"/>
        </w:rPr>
      </w:pPr>
      <w:r>
        <w:rPr>
          <w:sz w:val="24"/>
        </w:rPr>
        <w:t>投标人名称：</w:t>
      </w:r>
      <w:r>
        <w:rPr>
          <w:rFonts w:hint="eastAsia"/>
          <w:sz w:val="24"/>
        </w:rPr>
        <w:t xml:space="preserve">                              </w:t>
      </w:r>
      <w:r>
        <w:rPr>
          <w:sz w:val="24"/>
        </w:rPr>
        <w:t>日期</w:t>
      </w:r>
      <w:r>
        <w:rPr>
          <w:b/>
          <w:sz w:val="24"/>
        </w:rPr>
        <w:br w:type="page"/>
      </w:r>
    </w:p>
    <w:p w14:paraId="4D62B765">
      <w:pPr>
        <w:tabs>
          <w:tab w:val="left" w:pos="360"/>
        </w:tabs>
        <w:spacing w:line="360" w:lineRule="auto"/>
        <w:rPr>
          <w:b/>
          <w:sz w:val="24"/>
        </w:rPr>
      </w:pPr>
      <w:r>
        <w:rPr>
          <w:b/>
          <w:sz w:val="24"/>
        </w:rPr>
        <w:t>附件</w:t>
      </w:r>
      <w:r>
        <w:rPr>
          <w:rFonts w:hint="eastAsia"/>
          <w:b/>
          <w:sz w:val="24"/>
        </w:rPr>
        <w:t>8</w:t>
      </w:r>
    </w:p>
    <w:p w14:paraId="584F3B26">
      <w:pPr>
        <w:autoSpaceDN w:val="0"/>
        <w:spacing w:line="360" w:lineRule="auto"/>
        <w:jc w:val="center"/>
        <w:rPr>
          <w:b/>
          <w:bCs/>
          <w:sz w:val="24"/>
        </w:rPr>
      </w:pPr>
      <w:r>
        <w:rPr>
          <w:b/>
          <w:sz w:val="24"/>
        </w:rPr>
        <w:t>主要相关项目业绩一览表</w:t>
      </w:r>
    </w:p>
    <w:p w14:paraId="454C234A">
      <w:pPr>
        <w:spacing w:line="460" w:lineRule="exact"/>
        <w:ind w:left="192"/>
        <w:rPr>
          <w:sz w:val="24"/>
        </w:rPr>
      </w:pPr>
    </w:p>
    <w:p w14:paraId="4EC073E4">
      <w:pPr>
        <w:spacing w:line="460" w:lineRule="exact"/>
        <w:rPr>
          <w:sz w:val="24"/>
        </w:rPr>
      </w:pPr>
      <w:r>
        <w:rPr>
          <w:sz w:val="24"/>
        </w:rPr>
        <w:t>项目名称：</w:t>
      </w:r>
      <w:r>
        <w:rPr>
          <w:sz w:val="24"/>
          <w:u w:val="single"/>
        </w:rPr>
        <w:t xml:space="preserve">                    </w:t>
      </w:r>
    </w:p>
    <w:p w14:paraId="5CC7710F">
      <w:pPr>
        <w:spacing w:line="460" w:lineRule="exact"/>
        <w:rPr>
          <w:sz w:val="24"/>
        </w:rPr>
      </w:pPr>
      <w:r>
        <w:rPr>
          <w:sz w:val="24"/>
        </w:rPr>
        <w:t>项目编号：</w:t>
      </w:r>
      <w:r>
        <w:rPr>
          <w:sz w:val="24"/>
          <w:u w:val="single"/>
        </w:rPr>
        <w:t xml:space="preserve">                    </w:t>
      </w:r>
    </w:p>
    <w:p w14:paraId="11B0D833">
      <w:pPr>
        <w:spacing w:line="460" w:lineRule="exact"/>
        <w:rPr>
          <w:sz w:val="24"/>
          <w:u w:val="single"/>
        </w:rPr>
      </w:pPr>
      <w:r>
        <w:rPr>
          <w:sz w:val="24"/>
        </w:rPr>
        <w:t>包号：</w:t>
      </w:r>
      <w:r>
        <w:rPr>
          <w:sz w:val="24"/>
          <w:u w:val="single"/>
        </w:rPr>
        <w:t xml:space="preserve">                        </w:t>
      </w:r>
    </w:p>
    <w:p w14:paraId="465B901B">
      <w:pPr>
        <w:spacing w:line="460" w:lineRule="exact"/>
        <w:ind w:left="192"/>
        <w:rPr>
          <w:sz w:val="24"/>
        </w:rPr>
      </w:pPr>
    </w:p>
    <w:tbl>
      <w:tblPr>
        <w:tblStyle w:val="22"/>
        <w:tblW w:w="80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4"/>
        <w:gridCol w:w="1615"/>
        <w:gridCol w:w="1239"/>
        <w:gridCol w:w="2628"/>
        <w:gridCol w:w="1735"/>
      </w:tblGrid>
      <w:tr w14:paraId="620AF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5EDE3944">
            <w:pPr>
              <w:snapToGrid w:val="0"/>
              <w:jc w:val="center"/>
              <w:rPr>
                <w:sz w:val="24"/>
              </w:rPr>
            </w:pPr>
            <w:r>
              <w:rPr>
                <w:sz w:val="24"/>
              </w:rPr>
              <w:t>序号</w:t>
            </w:r>
          </w:p>
        </w:tc>
        <w:tc>
          <w:tcPr>
            <w:tcW w:w="1615" w:type="dxa"/>
            <w:tcBorders>
              <w:top w:val="single" w:color="auto" w:sz="4" w:space="0"/>
              <w:left w:val="single" w:color="auto" w:sz="4" w:space="0"/>
              <w:bottom w:val="single" w:color="auto" w:sz="4" w:space="0"/>
              <w:right w:val="single" w:color="auto" w:sz="4" w:space="0"/>
            </w:tcBorders>
            <w:vAlign w:val="center"/>
          </w:tcPr>
          <w:p w14:paraId="33B9E121">
            <w:pPr>
              <w:snapToGrid w:val="0"/>
              <w:jc w:val="center"/>
              <w:rPr>
                <w:sz w:val="24"/>
              </w:rPr>
            </w:pPr>
            <w:r>
              <w:rPr>
                <w:sz w:val="24"/>
              </w:rPr>
              <w:t>用户单位名称</w:t>
            </w:r>
          </w:p>
        </w:tc>
        <w:tc>
          <w:tcPr>
            <w:tcW w:w="1239" w:type="dxa"/>
            <w:tcBorders>
              <w:top w:val="single" w:color="auto" w:sz="4" w:space="0"/>
              <w:left w:val="single" w:color="auto" w:sz="4" w:space="0"/>
              <w:bottom w:val="single" w:color="auto" w:sz="4" w:space="0"/>
              <w:right w:val="single" w:color="auto" w:sz="4" w:space="0"/>
            </w:tcBorders>
            <w:vAlign w:val="center"/>
          </w:tcPr>
          <w:p w14:paraId="2ED2C0BE">
            <w:pPr>
              <w:snapToGrid w:val="0"/>
              <w:jc w:val="center"/>
              <w:rPr>
                <w:sz w:val="24"/>
              </w:rPr>
            </w:pPr>
            <w:r>
              <w:rPr>
                <w:sz w:val="24"/>
              </w:rPr>
              <w:t>项目内容</w:t>
            </w:r>
          </w:p>
        </w:tc>
        <w:tc>
          <w:tcPr>
            <w:tcW w:w="2628" w:type="dxa"/>
            <w:tcBorders>
              <w:top w:val="single" w:color="auto" w:sz="4" w:space="0"/>
              <w:left w:val="single" w:color="auto" w:sz="4" w:space="0"/>
              <w:bottom w:val="single" w:color="auto" w:sz="4" w:space="0"/>
              <w:right w:val="single" w:color="auto" w:sz="4" w:space="0"/>
            </w:tcBorders>
            <w:vAlign w:val="center"/>
          </w:tcPr>
          <w:p w14:paraId="7297311E">
            <w:pPr>
              <w:snapToGrid w:val="0"/>
              <w:jc w:val="center"/>
              <w:rPr>
                <w:sz w:val="24"/>
              </w:rPr>
            </w:pPr>
            <w:r>
              <w:rPr>
                <w:sz w:val="24"/>
              </w:rPr>
              <w:t>用户联系人及联系方式</w:t>
            </w:r>
          </w:p>
        </w:tc>
        <w:tc>
          <w:tcPr>
            <w:tcW w:w="1735" w:type="dxa"/>
            <w:tcBorders>
              <w:top w:val="single" w:color="auto" w:sz="4" w:space="0"/>
              <w:left w:val="single" w:color="auto" w:sz="4" w:space="0"/>
              <w:bottom w:val="single" w:color="auto" w:sz="4" w:space="0"/>
              <w:right w:val="single" w:color="auto" w:sz="4" w:space="0"/>
            </w:tcBorders>
            <w:vAlign w:val="center"/>
          </w:tcPr>
          <w:p w14:paraId="37152927">
            <w:pPr>
              <w:snapToGrid w:val="0"/>
              <w:jc w:val="center"/>
              <w:rPr>
                <w:sz w:val="24"/>
              </w:rPr>
            </w:pPr>
            <w:r>
              <w:rPr>
                <w:sz w:val="24"/>
              </w:rPr>
              <w:t>项目起止时间</w:t>
            </w:r>
          </w:p>
        </w:tc>
      </w:tr>
      <w:tr w14:paraId="0BC43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66506B24">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33ED2796">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18A899B2">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69CF78EA">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4A1287B3">
            <w:pPr>
              <w:snapToGrid w:val="0"/>
              <w:jc w:val="center"/>
              <w:rPr>
                <w:sz w:val="24"/>
              </w:rPr>
            </w:pPr>
          </w:p>
        </w:tc>
      </w:tr>
      <w:tr w14:paraId="3CC93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516A7849">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2F8BE386">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777CE6D9">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7924488C">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27F7A820">
            <w:pPr>
              <w:snapToGrid w:val="0"/>
              <w:jc w:val="center"/>
              <w:rPr>
                <w:sz w:val="24"/>
              </w:rPr>
            </w:pPr>
          </w:p>
        </w:tc>
      </w:tr>
      <w:tr w14:paraId="49A5A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13FBF959">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729E6F32">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5B87F482">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64D50661">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4603FC76">
            <w:pPr>
              <w:snapToGrid w:val="0"/>
              <w:jc w:val="center"/>
              <w:rPr>
                <w:sz w:val="24"/>
              </w:rPr>
            </w:pPr>
          </w:p>
        </w:tc>
      </w:tr>
      <w:tr w14:paraId="4685B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5C3F5E2F">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0EFCEDAA">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4077BA94">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51DBDC82">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0DBE6406">
            <w:pPr>
              <w:snapToGrid w:val="0"/>
              <w:jc w:val="center"/>
              <w:rPr>
                <w:sz w:val="24"/>
              </w:rPr>
            </w:pPr>
          </w:p>
        </w:tc>
      </w:tr>
      <w:tr w14:paraId="6B7A3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5EA961A7">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4EA17239">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60B1DDE1">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420E67B7">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19B974B7">
            <w:pPr>
              <w:snapToGrid w:val="0"/>
              <w:jc w:val="center"/>
              <w:rPr>
                <w:sz w:val="24"/>
              </w:rPr>
            </w:pPr>
          </w:p>
        </w:tc>
      </w:tr>
      <w:tr w14:paraId="7C87B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0A8E571D">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642E612E">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79F6125C">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2E038C33">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70485706">
            <w:pPr>
              <w:snapToGrid w:val="0"/>
              <w:jc w:val="center"/>
              <w:rPr>
                <w:sz w:val="24"/>
              </w:rPr>
            </w:pPr>
          </w:p>
        </w:tc>
      </w:tr>
      <w:tr w14:paraId="7109A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73B13DF2">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7F60F1FA">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5FF22F8A">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1948DB53">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19132078">
            <w:pPr>
              <w:snapToGrid w:val="0"/>
              <w:jc w:val="center"/>
              <w:rPr>
                <w:sz w:val="24"/>
              </w:rPr>
            </w:pPr>
          </w:p>
        </w:tc>
      </w:tr>
      <w:tr w14:paraId="400FF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62641C9D">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04B2054A">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33CC7842">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3C12D325">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203BFE96">
            <w:pPr>
              <w:snapToGrid w:val="0"/>
              <w:jc w:val="center"/>
              <w:rPr>
                <w:sz w:val="24"/>
              </w:rPr>
            </w:pPr>
          </w:p>
        </w:tc>
      </w:tr>
      <w:tr w14:paraId="6F95D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707B3964">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16ED5520">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57915C71">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0CAAA86C">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4FF06870">
            <w:pPr>
              <w:snapToGrid w:val="0"/>
              <w:jc w:val="center"/>
              <w:rPr>
                <w:sz w:val="24"/>
              </w:rPr>
            </w:pPr>
          </w:p>
        </w:tc>
      </w:tr>
      <w:tr w14:paraId="44150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4AC27848">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00EAC1F2">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2BED8C20">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70E6F839">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3FB6EB82">
            <w:pPr>
              <w:snapToGrid w:val="0"/>
              <w:jc w:val="center"/>
              <w:rPr>
                <w:sz w:val="24"/>
              </w:rPr>
            </w:pPr>
          </w:p>
        </w:tc>
      </w:tr>
      <w:tr w14:paraId="73B19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37CF99F6">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5F329A09">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5D630118">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322D36ED">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101E8AC7">
            <w:pPr>
              <w:snapToGrid w:val="0"/>
              <w:jc w:val="center"/>
              <w:rPr>
                <w:sz w:val="24"/>
              </w:rPr>
            </w:pPr>
          </w:p>
        </w:tc>
      </w:tr>
    </w:tbl>
    <w:p w14:paraId="00CE5AD7">
      <w:pPr>
        <w:spacing w:line="560" w:lineRule="exact"/>
        <w:rPr>
          <w:sz w:val="24"/>
        </w:rPr>
      </w:pPr>
      <w:r>
        <w:rPr>
          <w:sz w:val="24"/>
        </w:rPr>
        <w:t>备注：若招标文件第二部分评分因素及评标标准中要求提供业绩的，投标人所列业绩应按其要求将证明材料按顺序附后。</w:t>
      </w:r>
    </w:p>
    <w:p w14:paraId="3E224A45">
      <w:pPr>
        <w:spacing w:line="560" w:lineRule="exact"/>
        <w:rPr>
          <w:sz w:val="24"/>
        </w:rPr>
      </w:pPr>
    </w:p>
    <w:p w14:paraId="3D3C583B">
      <w:pPr>
        <w:spacing w:line="360" w:lineRule="auto"/>
        <w:ind w:firstLine="3808" w:firstLineChars="1700"/>
        <w:rPr>
          <w:sz w:val="24"/>
        </w:rPr>
      </w:pPr>
      <w:r>
        <w:rPr>
          <w:sz w:val="24"/>
        </w:rPr>
        <w:t>投标人名称：</w:t>
      </w:r>
    </w:p>
    <w:p w14:paraId="5C553962">
      <w:pPr>
        <w:spacing w:line="360" w:lineRule="auto"/>
        <w:ind w:firstLine="3808" w:firstLineChars="1700"/>
        <w:rPr>
          <w:sz w:val="24"/>
        </w:rPr>
      </w:pPr>
    </w:p>
    <w:p w14:paraId="6FEA707D">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3F9D6F86">
      <w:pPr>
        <w:spacing w:line="460" w:lineRule="exact"/>
        <w:rPr>
          <w:sz w:val="24"/>
        </w:rPr>
      </w:pPr>
    </w:p>
    <w:p w14:paraId="44EAD191">
      <w:pPr>
        <w:widowControl/>
        <w:jc w:val="left"/>
        <w:rPr>
          <w:sz w:val="24"/>
        </w:rPr>
      </w:pPr>
      <w:r>
        <w:rPr>
          <w:sz w:val="24"/>
        </w:rPr>
        <w:br w:type="page"/>
      </w:r>
    </w:p>
    <w:p w14:paraId="6319FCF4">
      <w:pPr>
        <w:tabs>
          <w:tab w:val="left" w:pos="360"/>
        </w:tabs>
        <w:spacing w:line="360" w:lineRule="auto"/>
        <w:rPr>
          <w:b/>
          <w:sz w:val="24"/>
        </w:rPr>
      </w:pPr>
      <w:r>
        <w:rPr>
          <w:b/>
          <w:sz w:val="24"/>
        </w:rPr>
        <w:t>附件</w:t>
      </w:r>
      <w:r>
        <w:rPr>
          <w:rFonts w:hint="eastAsia"/>
          <w:b/>
          <w:sz w:val="24"/>
        </w:rPr>
        <w:t>9</w:t>
      </w:r>
    </w:p>
    <w:p w14:paraId="75E84022">
      <w:pPr>
        <w:autoSpaceDN w:val="0"/>
        <w:spacing w:line="360" w:lineRule="auto"/>
        <w:jc w:val="center"/>
        <w:rPr>
          <w:b/>
          <w:bCs/>
          <w:sz w:val="24"/>
        </w:rPr>
      </w:pPr>
      <w:r>
        <w:rPr>
          <w:rFonts w:hint="eastAsia"/>
          <w:b/>
          <w:bCs/>
          <w:sz w:val="24"/>
        </w:rPr>
        <w:t>投标</w:t>
      </w:r>
      <w:r>
        <w:rPr>
          <w:b/>
          <w:bCs/>
          <w:sz w:val="24"/>
        </w:rPr>
        <w:t>代表人授权书</w:t>
      </w:r>
    </w:p>
    <w:p w14:paraId="6A775F0C">
      <w:pPr>
        <w:spacing w:line="360" w:lineRule="auto"/>
        <w:rPr>
          <w:sz w:val="24"/>
          <w:szCs w:val="21"/>
        </w:rPr>
      </w:pPr>
    </w:p>
    <w:p w14:paraId="69FEB46E">
      <w:pPr>
        <w:spacing w:line="360" w:lineRule="auto"/>
        <w:rPr>
          <w:sz w:val="24"/>
          <w:szCs w:val="21"/>
        </w:rPr>
      </w:pPr>
      <w:r>
        <w:rPr>
          <w:sz w:val="24"/>
          <w:szCs w:val="21"/>
        </w:rPr>
        <w:t>致：天津市政府采购中心</w:t>
      </w:r>
    </w:p>
    <w:p w14:paraId="309EA04C">
      <w:pPr>
        <w:spacing w:line="360" w:lineRule="auto"/>
        <w:ind w:firstLine="448" w:firstLineChars="200"/>
        <w:rPr>
          <w:sz w:val="24"/>
          <w:szCs w:val="21"/>
        </w:rPr>
      </w:pPr>
      <w:r>
        <w:rPr>
          <w:rFonts w:hint="eastAsia"/>
          <w:sz w:val="24"/>
          <w:szCs w:val="21"/>
        </w:rPr>
        <w:t>我单位</w:t>
      </w:r>
      <w:r>
        <w:rPr>
          <w:sz w:val="24"/>
          <w:szCs w:val="21"/>
        </w:rPr>
        <w:t>授权委托本月</w:t>
      </w:r>
      <w:r>
        <w:rPr>
          <w:rFonts w:hint="eastAsia"/>
          <w:sz w:val="24"/>
          <w:szCs w:val="21"/>
        </w:rPr>
        <w:t>/上月（本月尚未缴纳社保的，则填写上月）由我单位缴纳社会保险的</w:t>
      </w:r>
      <w:r>
        <w:rPr>
          <w:sz w:val="24"/>
          <w:szCs w:val="21"/>
        </w:rPr>
        <w:t>在职职工_______________（姓名）（身份证号码：____________________、联系电话：_______________）作为投标代表人以我方的名义参加贵中心组织的______________________项目（项目编号：_______________）的投标活动，并代表我方全权办理针对上述项目的投标、开标、投标文件澄清、签约等一切具体事务和签署相关文件。</w:t>
      </w:r>
    </w:p>
    <w:p w14:paraId="3D60E6A5">
      <w:pPr>
        <w:spacing w:line="360" w:lineRule="auto"/>
        <w:ind w:firstLine="448" w:firstLineChars="200"/>
        <w:rPr>
          <w:sz w:val="24"/>
          <w:szCs w:val="21"/>
        </w:rPr>
      </w:pPr>
      <w:r>
        <w:rPr>
          <w:sz w:val="24"/>
          <w:szCs w:val="21"/>
        </w:rPr>
        <w:t>我方对</w:t>
      </w:r>
      <w:r>
        <w:rPr>
          <w:rFonts w:hint="eastAsia"/>
          <w:sz w:val="24"/>
          <w:szCs w:val="21"/>
        </w:rPr>
        <w:t>投标代表人</w:t>
      </w:r>
      <w:r>
        <w:rPr>
          <w:sz w:val="24"/>
          <w:szCs w:val="21"/>
        </w:rPr>
        <w:t>的签名事项负全部责任。</w:t>
      </w:r>
    </w:p>
    <w:p w14:paraId="62ADBD28">
      <w:pPr>
        <w:spacing w:line="360" w:lineRule="auto"/>
        <w:ind w:firstLine="448" w:firstLineChars="200"/>
        <w:rPr>
          <w:sz w:val="24"/>
          <w:szCs w:val="21"/>
        </w:rPr>
      </w:pPr>
      <w:r>
        <w:rPr>
          <w:sz w:val="24"/>
          <w:szCs w:val="21"/>
        </w:rPr>
        <w:t>本授权书至投标有效期结束前始终有效。</w:t>
      </w:r>
    </w:p>
    <w:p w14:paraId="2FC23BD1">
      <w:pPr>
        <w:spacing w:line="360" w:lineRule="auto"/>
        <w:ind w:firstLine="448" w:firstLineChars="200"/>
        <w:rPr>
          <w:sz w:val="24"/>
          <w:szCs w:val="21"/>
        </w:rPr>
      </w:pPr>
      <w:r>
        <w:rPr>
          <w:sz w:val="24"/>
          <w:szCs w:val="21"/>
        </w:rPr>
        <w:t>投标代表人无转委托权，特此委托。</w:t>
      </w:r>
    </w:p>
    <w:p w14:paraId="128CFE1C">
      <w:pPr>
        <w:spacing w:line="360" w:lineRule="auto"/>
        <w:ind w:firstLine="448" w:firstLineChars="200"/>
        <w:rPr>
          <w:sz w:val="24"/>
        </w:rPr>
      </w:pPr>
    </w:p>
    <w:p w14:paraId="2D1090A9">
      <w:pPr>
        <w:spacing w:line="360" w:lineRule="auto"/>
        <w:ind w:firstLine="448" w:firstLineChars="200"/>
        <w:rPr>
          <w:sz w:val="24"/>
        </w:rPr>
      </w:pPr>
    </w:p>
    <w:p w14:paraId="25BE8E6B">
      <w:pPr>
        <w:spacing w:line="480" w:lineRule="auto"/>
        <w:jc w:val="center"/>
        <w:rPr>
          <w:sz w:val="24"/>
        </w:rPr>
      </w:pPr>
      <w:r>
        <w:rPr>
          <w:sz w:val="24"/>
        </w:rPr>
        <w:t xml:space="preserve">     年   月   日 </w:t>
      </w:r>
    </w:p>
    <w:p w14:paraId="1992AA23">
      <w:pPr>
        <w:spacing w:line="360" w:lineRule="auto"/>
        <w:ind w:firstLine="4704" w:firstLineChars="2100"/>
        <w:rPr>
          <w:sz w:val="24"/>
        </w:rPr>
      </w:pP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4"/>
        <w:gridCol w:w="4264"/>
      </w:tblGrid>
      <w:tr w14:paraId="42167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tcPr>
          <w:p w14:paraId="0E196C2F">
            <w:pPr>
              <w:spacing w:line="360" w:lineRule="auto"/>
              <w:jc w:val="left"/>
              <w:rPr>
                <w:sz w:val="24"/>
              </w:rPr>
            </w:pPr>
            <w:r>
              <w:rPr>
                <w:sz w:val="24"/>
              </w:rPr>
              <w:t>投标代表人身份证正面</w:t>
            </w:r>
          </w:p>
          <w:p w14:paraId="4096F04D">
            <w:pPr>
              <w:spacing w:line="360" w:lineRule="auto"/>
              <w:jc w:val="left"/>
              <w:rPr>
                <w:sz w:val="24"/>
              </w:rPr>
            </w:pPr>
          </w:p>
          <w:p w14:paraId="7D448932">
            <w:pPr>
              <w:spacing w:line="360" w:lineRule="auto"/>
              <w:jc w:val="left"/>
              <w:rPr>
                <w:sz w:val="24"/>
              </w:rPr>
            </w:pPr>
          </w:p>
          <w:p w14:paraId="51E7260F">
            <w:pPr>
              <w:spacing w:line="360" w:lineRule="auto"/>
              <w:jc w:val="left"/>
              <w:rPr>
                <w:sz w:val="24"/>
              </w:rPr>
            </w:pPr>
          </w:p>
          <w:p w14:paraId="7DB826B3">
            <w:pPr>
              <w:spacing w:line="360" w:lineRule="auto"/>
              <w:jc w:val="left"/>
              <w:rPr>
                <w:sz w:val="24"/>
              </w:rPr>
            </w:pPr>
          </w:p>
          <w:p w14:paraId="6A912034">
            <w:pPr>
              <w:spacing w:line="360" w:lineRule="auto"/>
              <w:jc w:val="left"/>
              <w:rPr>
                <w:sz w:val="24"/>
              </w:rPr>
            </w:pPr>
          </w:p>
        </w:tc>
        <w:tc>
          <w:tcPr>
            <w:tcW w:w="4264" w:type="dxa"/>
          </w:tcPr>
          <w:p w14:paraId="2A8B3D5F">
            <w:pPr>
              <w:spacing w:line="360" w:lineRule="auto"/>
              <w:jc w:val="left"/>
              <w:rPr>
                <w:sz w:val="24"/>
              </w:rPr>
            </w:pPr>
            <w:r>
              <w:rPr>
                <w:sz w:val="24"/>
              </w:rPr>
              <w:t>投标代表人身份证背面</w:t>
            </w:r>
          </w:p>
        </w:tc>
      </w:tr>
    </w:tbl>
    <w:p w14:paraId="5E60584F">
      <w:pPr>
        <w:widowControl/>
        <w:jc w:val="left"/>
        <w:rPr>
          <w:rFonts w:hint="default" w:eastAsia="宋体"/>
          <w:b/>
          <w:sz w:val="24"/>
          <w:lang w:val="en-US" w:eastAsia="zh-CN"/>
        </w:rPr>
      </w:pPr>
      <w:r>
        <w:rPr>
          <w:sz w:val="24"/>
        </w:rPr>
        <w:br w:type="page"/>
      </w:r>
      <w:r>
        <w:rPr>
          <w:b/>
          <w:sz w:val="24"/>
        </w:rPr>
        <w:t>附件</w:t>
      </w:r>
      <w:r>
        <w:rPr>
          <w:rFonts w:hint="eastAsia"/>
          <w:b/>
          <w:sz w:val="24"/>
          <w:lang w:val="en-US" w:eastAsia="zh-CN"/>
        </w:rPr>
        <w:t>10</w:t>
      </w:r>
    </w:p>
    <w:p w14:paraId="756BB9A2">
      <w:pPr>
        <w:spacing w:line="560" w:lineRule="exact"/>
        <w:jc w:val="center"/>
        <w:rPr>
          <w:b/>
          <w:sz w:val="24"/>
        </w:rPr>
      </w:pPr>
      <w:r>
        <w:rPr>
          <w:b/>
          <w:sz w:val="24"/>
        </w:rPr>
        <w:t>管理大纲</w:t>
      </w:r>
    </w:p>
    <w:p w14:paraId="578C1B39">
      <w:pPr>
        <w:spacing w:line="560" w:lineRule="exact"/>
        <w:ind w:firstLine="672" w:firstLineChars="300"/>
        <w:jc w:val="left"/>
        <w:rPr>
          <w:sz w:val="24"/>
        </w:rPr>
      </w:pPr>
      <w:r>
        <w:rPr>
          <w:sz w:val="24"/>
        </w:rPr>
        <w:t>请投标人根据招标文件“评分因素及评标标准”中的要求，按顺序提供详细的方案、证明材料等，自行编排序号。</w:t>
      </w:r>
    </w:p>
    <w:p w14:paraId="3D26D055">
      <w:pPr>
        <w:spacing w:line="560" w:lineRule="exact"/>
        <w:ind w:firstLine="672" w:firstLineChars="300"/>
        <w:jc w:val="left"/>
        <w:rPr>
          <w:sz w:val="24"/>
        </w:rPr>
      </w:pPr>
      <w:r>
        <w:rPr>
          <w:sz w:val="24"/>
        </w:rPr>
        <w:t>投标人将专项服务委托专业公司承担的，应当进行说明。</w:t>
      </w:r>
    </w:p>
    <w:p w14:paraId="7BE88F3C">
      <w:pPr>
        <w:spacing w:line="560" w:lineRule="exact"/>
        <w:ind w:firstLine="672" w:firstLineChars="300"/>
        <w:jc w:val="left"/>
        <w:rPr>
          <w:sz w:val="24"/>
        </w:rPr>
      </w:pPr>
      <w:r>
        <w:rPr>
          <w:sz w:val="24"/>
        </w:rPr>
        <w:t>投标人认为必需的其他内容。</w:t>
      </w:r>
    </w:p>
    <w:p w14:paraId="2421688C">
      <w:pPr>
        <w:spacing w:line="560" w:lineRule="exact"/>
        <w:jc w:val="left"/>
        <w:rPr>
          <w:sz w:val="28"/>
        </w:rPr>
      </w:pPr>
    </w:p>
    <w:p w14:paraId="40DBFFE9">
      <w:pPr>
        <w:spacing w:line="560" w:lineRule="exact"/>
        <w:jc w:val="left"/>
        <w:rPr>
          <w:sz w:val="28"/>
        </w:rPr>
      </w:pPr>
    </w:p>
    <w:p w14:paraId="3383A008">
      <w:pPr>
        <w:spacing w:line="560" w:lineRule="exact"/>
        <w:jc w:val="left"/>
        <w:rPr>
          <w:sz w:val="28"/>
        </w:rPr>
      </w:pPr>
    </w:p>
    <w:p w14:paraId="3F5E58F8">
      <w:pPr>
        <w:spacing w:line="560" w:lineRule="exact"/>
        <w:jc w:val="left"/>
        <w:rPr>
          <w:sz w:val="28"/>
        </w:rPr>
      </w:pPr>
    </w:p>
    <w:p w14:paraId="0D4A8C0E">
      <w:pPr>
        <w:spacing w:line="560" w:lineRule="exact"/>
        <w:jc w:val="left"/>
        <w:rPr>
          <w:sz w:val="28"/>
        </w:rPr>
      </w:pPr>
    </w:p>
    <w:p w14:paraId="5CB00EE5">
      <w:pPr>
        <w:spacing w:line="560" w:lineRule="exact"/>
        <w:jc w:val="left"/>
        <w:rPr>
          <w:sz w:val="28"/>
        </w:rPr>
      </w:pPr>
    </w:p>
    <w:p w14:paraId="2DF904E8">
      <w:pPr>
        <w:spacing w:line="560" w:lineRule="exact"/>
        <w:jc w:val="left"/>
        <w:rPr>
          <w:sz w:val="28"/>
        </w:rPr>
      </w:pPr>
    </w:p>
    <w:p w14:paraId="2ACF0A23">
      <w:pPr>
        <w:spacing w:line="560" w:lineRule="exact"/>
        <w:jc w:val="left"/>
        <w:rPr>
          <w:sz w:val="28"/>
        </w:rPr>
      </w:pPr>
    </w:p>
    <w:p w14:paraId="3B461733">
      <w:pPr>
        <w:spacing w:line="560" w:lineRule="exact"/>
        <w:jc w:val="left"/>
        <w:rPr>
          <w:sz w:val="28"/>
        </w:rPr>
      </w:pPr>
    </w:p>
    <w:p w14:paraId="728E1F09">
      <w:pPr>
        <w:spacing w:line="560" w:lineRule="exact"/>
        <w:jc w:val="left"/>
        <w:rPr>
          <w:sz w:val="28"/>
        </w:rPr>
      </w:pPr>
    </w:p>
    <w:p w14:paraId="776A57C0">
      <w:pPr>
        <w:spacing w:line="360" w:lineRule="auto"/>
        <w:ind w:right="84"/>
        <w:rPr>
          <w:sz w:val="24"/>
        </w:rPr>
      </w:pPr>
      <w:r>
        <w:rPr>
          <w:sz w:val="24"/>
        </w:rPr>
        <w:t>投标人名称：</w:t>
      </w:r>
    </w:p>
    <w:p w14:paraId="24825C1B">
      <w:pPr>
        <w:spacing w:line="360" w:lineRule="auto"/>
        <w:ind w:right="84" w:firstLine="224" w:firstLineChars="100"/>
        <w:rPr>
          <w:sz w:val="24"/>
        </w:rPr>
      </w:pPr>
    </w:p>
    <w:p w14:paraId="20BB2E74">
      <w:pPr>
        <w:spacing w:line="360" w:lineRule="auto"/>
        <w:ind w:right="84"/>
        <w:rPr>
          <w:position w:val="-40"/>
          <w:sz w:val="24"/>
        </w:rPr>
      </w:pPr>
      <w:r>
        <w:rPr>
          <w:sz w:val="24"/>
        </w:rPr>
        <w:t xml:space="preserve">日期：  </w:t>
      </w:r>
    </w:p>
    <w:p w14:paraId="2C80729B">
      <w:pPr>
        <w:spacing w:line="560" w:lineRule="exact"/>
        <w:jc w:val="left"/>
        <w:rPr>
          <w:sz w:val="28"/>
        </w:rPr>
      </w:pPr>
    </w:p>
    <w:p w14:paraId="5FBA720F">
      <w:pPr>
        <w:spacing w:line="560" w:lineRule="exact"/>
        <w:jc w:val="left"/>
        <w:rPr>
          <w:sz w:val="28"/>
        </w:rPr>
      </w:pPr>
    </w:p>
    <w:p w14:paraId="084A80B8">
      <w:pPr>
        <w:spacing w:line="560" w:lineRule="exact"/>
        <w:jc w:val="left"/>
        <w:rPr>
          <w:sz w:val="28"/>
        </w:rPr>
      </w:pPr>
    </w:p>
    <w:p w14:paraId="258D73DB">
      <w:pPr>
        <w:spacing w:line="560" w:lineRule="exact"/>
        <w:jc w:val="left"/>
        <w:rPr>
          <w:sz w:val="28"/>
        </w:rPr>
      </w:pPr>
    </w:p>
    <w:p w14:paraId="01E001B6">
      <w:pPr>
        <w:spacing w:line="560" w:lineRule="exact"/>
        <w:jc w:val="left"/>
        <w:rPr>
          <w:sz w:val="28"/>
        </w:rPr>
      </w:pPr>
    </w:p>
    <w:p w14:paraId="2071F7B2">
      <w:pPr>
        <w:spacing w:line="560" w:lineRule="exact"/>
        <w:jc w:val="left"/>
        <w:rPr>
          <w:sz w:val="28"/>
        </w:rPr>
      </w:pPr>
    </w:p>
    <w:p w14:paraId="6AE06D96">
      <w:pPr>
        <w:spacing w:line="480" w:lineRule="auto"/>
        <w:rPr>
          <w:b/>
          <w:color w:val="000000"/>
          <w:sz w:val="24"/>
        </w:rPr>
      </w:pPr>
      <w:r>
        <w:rPr>
          <w:b/>
          <w:color w:val="000000"/>
          <w:sz w:val="24"/>
        </w:rPr>
        <w:t>附件1</w:t>
      </w:r>
      <w:r>
        <w:rPr>
          <w:rFonts w:hint="eastAsia"/>
          <w:b/>
          <w:color w:val="000000"/>
          <w:sz w:val="24"/>
          <w:lang w:val="en-US" w:eastAsia="zh-CN"/>
        </w:rPr>
        <w:t>1</w:t>
      </w:r>
      <w:r>
        <w:rPr>
          <w:b/>
          <w:color w:val="000000"/>
          <w:sz w:val="24"/>
        </w:rPr>
        <w:t>-1</w:t>
      </w:r>
    </w:p>
    <w:p w14:paraId="0A1F2C6D">
      <w:pPr>
        <w:spacing w:line="480" w:lineRule="auto"/>
        <w:jc w:val="center"/>
        <w:rPr>
          <w:b/>
          <w:sz w:val="30"/>
        </w:rPr>
      </w:pPr>
      <w:r>
        <w:rPr>
          <w:b/>
          <w:color w:val="000000"/>
          <w:sz w:val="24"/>
        </w:rPr>
        <w:t>项目负责人资格审查表</w:t>
      </w:r>
    </w:p>
    <w:tbl>
      <w:tblPr>
        <w:tblStyle w:val="22"/>
        <w:tblW w:w="89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2"/>
        <w:gridCol w:w="500"/>
        <w:gridCol w:w="894"/>
        <w:gridCol w:w="502"/>
        <w:gridCol w:w="943"/>
        <w:gridCol w:w="506"/>
        <w:gridCol w:w="438"/>
        <w:gridCol w:w="1351"/>
        <w:gridCol w:w="105"/>
        <w:gridCol w:w="1244"/>
        <w:gridCol w:w="182"/>
        <w:gridCol w:w="1290"/>
      </w:tblGrid>
      <w:tr w14:paraId="74DB8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52" w:type="dxa"/>
            <w:gridSpan w:val="2"/>
          </w:tcPr>
          <w:p w14:paraId="04B102C5">
            <w:pPr>
              <w:spacing w:line="360" w:lineRule="auto"/>
              <w:ind w:right="84"/>
              <w:jc w:val="center"/>
              <w:rPr>
                <w:position w:val="-36"/>
                <w:sz w:val="24"/>
              </w:rPr>
            </w:pPr>
            <w:r>
              <w:rPr>
                <w:position w:val="-36"/>
                <w:sz w:val="24"/>
              </w:rPr>
              <w:t>姓  名</w:t>
            </w:r>
          </w:p>
        </w:tc>
        <w:tc>
          <w:tcPr>
            <w:tcW w:w="1396" w:type="dxa"/>
            <w:gridSpan w:val="2"/>
          </w:tcPr>
          <w:p w14:paraId="6B75A9A8">
            <w:pPr>
              <w:spacing w:line="360" w:lineRule="auto"/>
              <w:ind w:right="84"/>
              <w:jc w:val="center"/>
              <w:rPr>
                <w:position w:val="-36"/>
                <w:sz w:val="24"/>
              </w:rPr>
            </w:pPr>
          </w:p>
        </w:tc>
        <w:tc>
          <w:tcPr>
            <w:tcW w:w="1449" w:type="dxa"/>
            <w:gridSpan w:val="2"/>
          </w:tcPr>
          <w:p w14:paraId="5EE1C337">
            <w:pPr>
              <w:spacing w:line="360" w:lineRule="auto"/>
              <w:ind w:right="84"/>
              <w:jc w:val="center"/>
              <w:rPr>
                <w:position w:val="-36"/>
                <w:sz w:val="24"/>
              </w:rPr>
            </w:pPr>
            <w:r>
              <w:rPr>
                <w:position w:val="-36"/>
                <w:sz w:val="24"/>
              </w:rPr>
              <w:t>性  别</w:t>
            </w:r>
          </w:p>
        </w:tc>
        <w:tc>
          <w:tcPr>
            <w:tcW w:w="1894" w:type="dxa"/>
            <w:gridSpan w:val="3"/>
          </w:tcPr>
          <w:p w14:paraId="7F26CBF2">
            <w:pPr>
              <w:spacing w:line="360" w:lineRule="auto"/>
              <w:ind w:right="84"/>
              <w:jc w:val="center"/>
              <w:rPr>
                <w:position w:val="-36"/>
                <w:sz w:val="24"/>
              </w:rPr>
            </w:pPr>
          </w:p>
        </w:tc>
        <w:tc>
          <w:tcPr>
            <w:tcW w:w="1426" w:type="dxa"/>
            <w:gridSpan w:val="2"/>
          </w:tcPr>
          <w:p w14:paraId="6FA44C6E">
            <w:pPr>
              <w:spacing w:line="360" w:lineRule="auto"/>
              <w:ind w:right="84"/>
              <w:jc w:val="center"/>
              <w:rPr>
                <w:position w:val="-36"/>
                <w:sz w:val="24"/>
              </w:rPr>
            </w:pPr>
            <w:r>
              <w:rPr>
                <w:position w:val="-36"/>
                <w:sz w:val="24"/>
              </w:rPr>
              <w:t>年  龄</w:t>
            </w:r>
          </w:p>
        </w:tc>
        <w:tc>
          <w:tcPr>
            <w:tcW w:w="1290" w:type="dxa"/>
          </w:tcPr>
          <w:p w14:paraId="53AE2D01">
            <w:pPr>
              <w:spacing w:line="360" w:lineRule="auto"/>
              <w:ind w:right="84"/>
              <w:jc w:val="center"/>
              <w:rPr>
                <w:position w:val="-36"/>
                <w:sz w:val="24"/>
              </w:rPr>
            </w:pPr>
          </w:p>
        </w:tc>
      </w:tr>
      <w:tr w14:paraId="7B05A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52" w:type="dxa"/>
            <w:gridSpan w:val="2"/>
          </w:tcPr>
          <w:p w14:paraId="5FD3EFD0">
            <w:pPr>
              <w:spacing w:line="360" w:lineRule="auto"/>
              <w:ind w:right="84"/>
              <w:jc w:val="center"/>
              <w:rPr>
                <w:position w:val="-36"/>
                <w:sz w:val="24"/>
              </w:rPr>
            </w:pPr>
            <w:r>
              <w:rPr>
                <w:position w:val="-36"/>
                <w:sz w:val="24"/>
              </w:rPr>
              <w:t>职  称</w:t>
            </w:r>
          </w:p>
        </w:tc>
        <w:tc>
          <w:tcPr>
            <w:tcW w:w="1396" w:type="dxa"/>
            <w:gridSpan w:val="2"/>
          </w:tcPr>
          <w:p w14:paraId="7BDEC55B">
            <w:pPr>
              <w:spacing w:line="360" w:lineRule="auto"/>
              <w:ind w:right="84"/>
              <w:jc w:val="center"/>
              <w:rPr>
                <w:position w:val="-36"/>
                <w:sz w:val="24"/>
              </w:rPr>
            </w:pPr>
          </w:p>
        </w:tc>
        <w:tc>
          <w:tcPr>
            <w:tcW w:w="1449" w:type="dxa"/>
            <w:gridSpan w:val="2"/>
          </w:tcPr>
          <w:p w14:paraId="2D5C9C5C">
            <w:pPr>
              <w:spacing w:line="360" w:lineRule="auto"/>
              <w:ind w:right="84"/>
              <w:jc w:val="center"/>
              <w:rPr>
                <w:position w:val="-36"/>
                <w:sz w:val="24"/>
              </w:rPr>
            </w:pPr>
            <w:r>
              <w:rPr>
                <w:position w:val="-36"/>
                <w:sz w:val="24"/>
              </w:rPr>
              <w:t>毕业学校</w:t>
            </w:r>
          </w:p>
        </w:tc>
        <w:tc>
          <w:tcPr>
            <w:tcW w:w="1894" w:type="dxa"/>
            <w:gridSpan w:val="3"/>
          </w:tcPr>
          <w:p w14:paraId="69DCD0C5">
            <w:pPr>
              <w:spacing w:line="360" w:lineRule="auto"/>
              <w:ind w:right="84"/>
              <w:jc w:val="center"/>
              <w:rPr>
                <w:position w:val="-36"/>
                <w:sz w:val="24"/>
              </w:rPr>
            </w:pPr>
          </w:p>
        </w:tc>
        <w:tc>
          <w:tcPr>
            <w:tcW w:w="1426" w:type="dxa"/>
            <w:gridSpan w:val="2"/>
          </w:tcPr>
          <w:p w14:paraId="5D2E16F6">
            <w:pPr>
              <w:spacing w:line="360" w:lineRule="auto"/>
              <w:ind w:right="84"/>
              <w:jc w:val="center"/>
              <w:rPr>
                <w:position w:val="-36"/>
                <w:sz w:val="24"/>
              </w:rPr>
            </w:pPr>
            <w:r>
              <w:rPr>
                <w:position w:val="-36"/>
                <w:sz w:val="24"/>
              </w:rPr>
              <w:t>毕业时间</w:t>
            </w:r>
          </w:p>
        </w:tc>
        <w:tc>
          <w:tcPr>
            <w:tcW w:w="1290" w:type="dxa"/>
          </w:tcPr>
          <w:p w14:paraId="4FBFC410">
            <w:pPr>
              <w:spacing w:line="360" w:lineRule="auto"/>
              <w:ind w:right="84"/>
              <w:jc w:val="center"/>
              <w:rPr>
                <w:position w:val="-36"/>
                <w:sz w:val="24"/>
              </w:rPr>
            </w:pPr>
          </w:p>
        </w:tc>
      </w:tr>
      <w:tr w14:paraId="4F573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52" w:type="dxa"/>
            <w:gridSpan w:val="2"/>
          </w:tcPr>
          <w:p w14:paraId="70AB609F">
            <w:pPr>
              <w:spacing w:line="360" w:lineRule="auto"/>
              <w:ind w:right="84"/>
              <w:jc w:val="center"/>
              <w:rPr>
                <w:position w:val="-36"/>
                <w:sz w:val="24"/>
              </w:rPr>
            </w:pPr>
            <w:r>
              <w:rPr>
                <w:position w:val="-36"/>
                <w:sz w:val="24"/>
              </w:rPr>
              <w:t>所学专业</w:t>
            </w:r>
          </w:p>
        </w:tc>
        <w:tc>
          <w:tcPr>
            <w:tcW w:w="1396" w:type="dxa"/>
            <w:gridSpan w:val="2"/>
          </w:tcPr>
          <w:p w14:paraId="189A7F5A">
            <w:pPr>
              <w:spacing w:line="360" w:lineRule="auto"/>
              <w:ind w:right="84"/>
              <w:jc w:val="center"/>
              <w:rPr>
                <w:position w:val="-36"/>
                <w:sz w:val="24"/>
              </w:rPr>
            </w:pPr>
          </w:p>
        </w:tc>
        <w:tc>
          <w:tcPr>
            <w:tcW w:w="1449" w:type="dxa"/>
            <w:gridSpan w:val="2"/>
          </w:tcPr>
          <w:p w14:paraId="5623BE5D">
            <w:pPr>
              <w:spacing w:line="360" w:lineRule="auto"/>
              <w:ind w:right="84"/>
              <w:jc w:val="center"/>
              <w:rPr>
                <w:position w:val="-36"/>
                <w:sz w:val="24"/>
              </w:rPr>
            </w:pPr>
            <w:r>
              <w:rPr>
                <w:position w:val="-36"/>
                <w:sz w:val="24"/>
              </w:rPr>
              <w:t>最高学历</w:t>
            </w:r>
          </w:p>
        </w:tc>
        <w:tc>
          <w:tcPr>
            <w:tcW w:w="1894" w:type="dxa"/>
            <w:gridSpan w:val="3"/>
          </w:tcPr>
          <w:p w14:paraId="0C986360">
            <w:pPr>
              <w:spacing w:line="360" w:lineRule="auto"/>
              <w:ind w:right="84"/>
              <w:jc w:val="center"/>
              <w:rPr>
                <w:position w:val="-36"/>
                <w:sz w:val="24"/>
              </w:rPr>
            </w:pPr>
          </w:p>
        </w:tc>
        <w:tc>
          <w:tcPr>
            <w:tcW w:w="1426" w:type="dxa"/>
            <w:gridSpan w:val="2"/>
          </w:tcPr>
          <w:p w14:paraId="2DC4984B">
            <w:pPr>
              <w:spacing w:line="360" w:lineRule="auto"/>
              <w:ind w:right="84"/>
              <w:jc w:val="center"/>
              <w:rPr>
                <w:position w:val="-36"/>
                <w:sz w:val="24"/>
              </w:rPr>
            </w:pPr>
            <w:r>
              <w:rPr>
                <w:spacing w:val="-12"/>
                <w:position w:val="-36"/>
                <w:sz w:val="24"/>
              </w:rPr>
              <w:t xml:space="preserve">联系电话 </w:t>
            </w:r>
          </w:p>
        </w:tc>
        <w:tc>
          <w:tcPr>
            <w:tcW w:w="1290" w:type="dxa"/>
          </w:tcPr>
          <w:p w14:paraId="2DE520C7">
            <w:pPr>
              <w:spacing w:line="360" w:lineRule="auto"/>
              <w:ind w:right="84"/>
              <w:jc w:val="center"/>
              <w:rPr>
                <w:position w:val="-36"/>
                <w:sz w:val="24"/>
              </w:rPr>
            </w:pPr>
          </w:p>
        </w:tc>
      </w:tr>
      <w:tr w14:paraId="0C668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46" w:type="dxa"/>
            <w:gridSpan w:val="3"/>
            <w:vAlign w:val="center"/>
          </w:tcPr>
          <w:p w14:paraId="02879CF3">
            <w:pPr>
              <w:spacing w:line="360" w:lineRule="auto"/>
              <w:ind w:right="84"/>
              <w:jc w:val="center"/>
              <w:rPr>
                <w:spacing w:val="-28"/>
                <w:position w:val="-36"/>
                <w:sz w:val="24"/>
              </w:rPr>
            </w:pPr>
            <w:r>
              <w:rPr>
                <w:position w:val="-36"/>
                <w:sz w:val="24"/>
              </w:rPr>
              <w:t>所获证书及编号</w:t>
            </w:r>
          </w:p>
        </w:tc>
        <w:tc>
          <w:tcPr>
            <w:tcW w:w="1951" w:type="dxa"/>
            <w:gridSpan w:val="3"/>
          </w:tcPr>
          <w:p w14:paraId="75B5114B">
            <w:pPr>
              <w:spacing w:line="360" w:lineRule="auto"/>
              <w:ind w:right="84"/>
              <w:jc w:val="center"/>
              <w:rPr>
                <w:position w:val="-36"/>
                <w:sz w:val="24"/>
              </w:rPr>
            </w:pPr>
          </w:p>
        </w:tc>
        <w:tc>
          <w:tcPr>
            <w:tcW w:w="3138" w:type="dxa"/>
            <w:gridSpan w:val="4"/>
          </w:tcPr>
          <w:p w14:paraId="421166B5">
            <w:pPr>
              <w:spacing w:line="360" w:lineRule="auto"/>
              <w:ind w:right="84"/>
              <w:jc w:val="center"/>
              <w:rPr>
                <w:position w:val="-36"/>
                <w:sz w:val="24"/>
              </w:rPr>
            </w:pPr>
            <w:r>
              <w:rPr>
                <w:sz w:val="24"/>
              </w:rPr>
              <w:t>工作年限</w:t>
            </w:r>
          </w:p>
        </w:tc>
        <w:tc>
          <w:tcPr>
            <w:tcW w:w="1472" w:type="dxa"/>
            <w:gridSpan w:val="2"/>
          </w:tcPr>
          <w:p w14:paraId="659789EB">
            <w:pPr>
              <w:spacing w:line="360" w:lineRule="auto"/>
              <w:ind w:right="84"/>
              <w:jc w:val="center"/>
              <w:rPr>
                <w:position w:val="-36"/>
                <w:sz w:val="24"/>
              </w:rPr>
            </w:pPr>
          </w:p>
        </w:tc>
      </w:tr>
      <w:tr w14:paraId="7D928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907" w:type="dxa"/>
            <w:gridSpan w:val="12"/>
          </w:tcPr>
          <w:p w14:paraId="1EC4E99C">
            <w:pPr>
              <w:spacing w:line="360" w:lineRule="auto"/>
              <w:ind w:right="84"/>
              <w:jc w:val="center"/>
              <w:rPr>
                <w:position w:val="-36"/>
                <w:sz w:val="24"/>
              </w:rPr>
            </w:pPr>
            <w:r>
              <w:rPr>
                <w:position w:val="-36"/>
                <w:sz w:val="24"/>
              </w:rPr>
              <w:t>近三年来的主要工作业绩及担任的主要工作经历</w:t>
            </w:r>
          </w:p>
        </w:tc>
      </w:tr>
      <w:tr w14:paraId="4A3F3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52" w:type="dxa"/>
          </w:tcPr>
          <w:p w14:paraId="472502E9">
            <w:pPr>
              <w:spacing w:line="360" w:lineRule="auto"/>
              <w:ind w:right="84"/>
              <w:rPr>
                <w:position w:val="-36"/>
                <w:sz w:val="24"/>
              </w:rPr>
            </w:pPr>
            <w:r>
              <w:rPr>
                <w:position w:val="-36"/>
                <w:sz w:val="24"/>
              </w:rPr>
              <w:t>时 间</w:t>
            </w:r>
          </w:p>
        </w:tc>
        <w:tc>
          <w:tcPr>
            <w:tcW w:w="1394" w:type="dxa"/>
            <w:gridSpan w:val="2"/>
          </w:tcPr>
          <w:p w14:paraId="093B00B6">
            <w:pPr>
              <w:spacing w:line="360" w:lineRule="auto"/>
              <w:ind w:right="84"/>
              <w:jc w:val="center"/>
              <w:rPr>
                <w:position w:val="-36"/>
                <w:sz w:val="24"/>
              </w:rPr>
            </w:pPr>
            <w:r>
              <w:rPr>
                <w:position w:val="-36"/>
                <w:sz w:val="24"/>
              </w:rPr>
              <w:t>地  点</w:t>
            </w:r>
          </w:p>
        </w:tc>
        <w:tc>
          <w:tcPr>
            <w:tcW w:w="1445" w:type="dxa"/>
            <w:gridSpan w:val="2"/>
          </w:tcPr>
          <w:p w14:paraId="28FF70E6">
            <w:pPr>
              <w:spacing w:line="360" w:lineRule="auto"/>
              <w:ind w:right="84"/>
              <w:jc w:val="center"/>
              <w:rPr>
                <w:position w:val="-36"/>
                <w:sz w:val="24"/>
              </w:rPr>
            </w:pPr>
            <w:r>
              <w:rPr>
                <w:position w:val="-36"/>
                <w:sz w:val="24"/>
              </w:rPr>
              <w:t>单  位</w:t>
            </w:r>
          </w:p>
        </w:tc>
        <w:tc>
          <w:tcPr>
            <w:tcW w:w="944" w:type="dxa"/>
            <w:gridSpan w:val="2"/>
          </w:tcPr>
          <w:p w14:paraId="169AB62B">
            <w:pPr>
              <w:spacing w:line="360" w:lineRule="auto"/>
              <w:ind w:right="84"/>
              <w:jc w:val="center"/>
              <w:rPr>
                <w:position w:val="-36"/>
                <w:sz w:val="24"/>
              </w:rPr>
            </w:pPr>
            <w:r>
              <w:rPr>
                <w:position w:val="-36"/>
                <w:sz w:val="24"/>
              </w:rPr>
              <w:t>职 务</w:t>
            </w:r>
          </w:p>
        </w:tc>
        <w:tc>
          <w:tcPr>
            <w:tcW w:w="4172" w:type="dxa"/>
            <w:gridSpan w:val="5"/>
          </w:tcPr>
          <w:p w14:paraId="346C3FD2">
            <w:pPr>
              <w:spacing w:line="360" w:lineRule="auto"/>
              <w:ind w:right="84"/>
              <w:jc w:val="center"/>
              <w:rPr>
                <w:position w:val="-36"/>
                <w:sz w:val="24"/>
              </w:rPr>
            </w:pPr>
            <w:r>
              <w:rPr>
                <w:position w:val="-36"/>
                <w:sz w:val="24"/>
              </w:rPr>
              <w:t>主 要 工 作</w:t>
            </w:r>
          </w:p>
        </w:tc>
      </w:tr>
      <w:tr w14:paraId="00837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52" w:type="dxa"/>
          </w:tcPr>
          <w:p w14:paraId="74855A43">
            <w:pPr>
              <w:spacing w:line="360" w:lineRule="auto"/>
              <w:ind w:right="84"/>
              <w:rPr>
                <w:position w:val="-36"/>
                <w:sz w:val="24"/>
              </w:rPr>
            </w:pPr>
          </w:p>
          <w:p w14:paraId="53A9E43A">
            <w:pPr>
              <w:spacing w:line="360" w:lineRule="auto"/>
              <w:ind w:right="84"/>
              <w:rPr>
                <w:position w:val="-36"/>
                <w:sz w:val="24"/>
              </w:rPr>
            </w:pPr>
          </w:p>
          <w:p w14:paraId="451ACEA1">
            <w:pPr>
              <w:spacing w:line="360" w:lineRule="auto"/>
              <w:ind w:right="84"/>
              <w:rPr>
                <w:position w:val="-36"/>
                <w:sz w:val="24"/>
              </w:rPr>
            </w:pPr>
          </w:p>
          <w:p w14:paraId="05776233">
            <w:pPr>
              <w:spacing w:line="360" w:lineRule="auto"/>
              <w:ind w:right="84"/>
              <w:rPr>
                <w:position w:val="-36"/>
                <w:sz w:val="24"/>
              </w:rPr>
            </w:pPr>
          </w:p>
          <w:p w14:paraId="6E886BA5">
            <w:pPr>
              <w:spacing w:line="360" w:lineRule="auto"/>
              <w:ind w:right="84"/>
              <w:rPr>
                <w:position w:val="-36"/>
                <w:sz w:val="24"/>
              </w:rPr>
            </w:pPr>
          </w:p>
        </w:tc>
        <w:tc>
          <w:tcPr>
            <w:tcW w:w="1394" w:type="dxa"/>
            <w:gridSpan w:val="2"/>
          </w:tcPr>
          <w:p w14:paraId="5164C6A0">
            <w:pPr>
              <w:spacing w:line="360" w:lineRule="auto"/>
              <w:ind w:right="84"/>
              <w:rPr>
                <w:position w:val="-36"/>
                <w:sz w:val="24"/>
              </w:rPr>
            </w:pPr>
          </w:p>
        </w:tc>
        <w:tc>
          <w:tcPr>
            <w:tcW w:w="1445" w:type="dxa"/>
            <w:gridSpan w:val="2"/>
          </w:tcPr>
          <w:p w14:paraId="048FC14B">
            <w:pPr>
              <w:spacing w:line="360" w:lineRule="auto"/>
              <w:ind w:right="84"/>
              <w:rPr>
                <w:position w:val="-36"/>
                <w:sz w:val="24"/>
              </w:rPr>
            </w:pPr>
          </w:p>
        </w:tc>
        <w:tc>
          <w:tcPr>
            <w:tcW w:w="944" w:type="dxa"/>
            <w:gridSpan w:val="2"/>
          </w:tcPr>
          <w:p w14:paraId="5FD40454">
            <w:pPr>
              <w:spacing w:line="360" w:lineRule="auto"/>
              <w:ind w:right="84"/>
              <w:rPr>
                <w:position w:val="-36"/>
                <w:sz w:val="24"/>
              </w:rPr>
            </w:pPr>
          </w:p>
        </w:tc>
        <w:tc>
          <w:tcPr>
            <w:tcW w:w="4172" w:type="dxa"/>
            <w:gridSpan w:val="5"/>
          </w:tcPr>
          <w:p w14:paraId="0D4195F1">
            <w:pPr>
              <w:spacing w:line="360" w:lineRule="auto"/>
              <w:ind w:right="84"/>
              <w:rPr>
                <w:position w:val="-36"/>
                <w:sz w:val="24"/>
              </w:rPr>
            </w:pPr>
          </w:p>
        </w:tc>
      </w:tr>
      <w:tr w14:paraId="23EBD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907" w:type="dxa"/>
            <w:gridSpan w:val="12"/>
          </w:tcPr>
          <w:p w14:paraId="491EFFFC">
            <w:pPr>
              <w:spacing w:line="360" w:lineRule="auto"/>
              <w:ind w:right="84"/>
              <w:jc w:val="center"/>
              <w:rPr>
                <w:position w:val="-36"/>
                <w:sz w:val="24"/>
              </w:rPr>
            </w:pPr>
            <w:r>
              <w:rPr>
                <w:position w:val="-36"/>
                <w:sz w:val="24"/>
              </w:rPr>
              <w:t>曾担任负责人的项目</w:t>
            </w:r>
          </w:p>
        </w:tc>
      </w:tr>
      <w:tr w14:paraId="22E4B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52" w:type="dxa"/>
          </w:tcPr>
          <w:p w14:paraId="0C88DD3A">
            <w:pPr>
              <w:spacing w:line="360" w:lineRule="auto"/>
              <w:ind w:right="84"/>
              <w:rPr>
                <w:position w:val="-36"/>
                <w:sz w:val="24"/>
              </w:rPr>
            </w:pPr>
            <w:r>
              <w:rPr>
                <w:position w:val="-36"/>
                <w:sz w:val="24"/>
              </w:rPr>
              <w:t>时 间</w:t>
            </w:r>
          </w:p>
        </w:tc>
        <w:tc>
          <w:tcPr>
            <w:tcW w:w="1394" w:type="dxa"/>
            <w:gridSpan w:val="2"/>
          </w:tcPr>
          <w:p w14:paraId="72F5A93E">
            <w:pPr>
              <w:spacing w:line="360" w:lineRule="auto"/>
              <w:ind w:right="84"/>
              <w:jc w:val="center"/>
              <w:rPr>
                <w:position w:val="-36"/>
                <w:sz w:val="24"/>
              </w:rPr>
            </w:pPr>
            <w:r>
              <w:rPr>
                <w:position w:val="-36"/>
                <w:sz w:val="24"/>
              </w:rPr>
              <w:t>委托单位</w:t>
            </w:r>
          </w:p>
        </w:tc>
        <w:tc>
          <w:tcPr>
            <w:tcW w:w="2389" w:type="dxa"/>
            <w:gridSpan w:val="4"/>
          </w:tcPr>
          <w:p w14:paraId="3614D3CC">
            <w:pPr>
              <w:spacing w:line="360" w:lineRule="auto"/>
              <w:ind w:right="84"/>
              <w:jc w:val="center"/>
              <w:rPr>
                <w:position w:val="-36"/>
                <w:sz w:val="24"/>
              </w:rPr>
            </w:pPr>
            <w:r>
              <w:rPr>
                <w:position w:val="-36"/>
                <w:sz w:val="24"/>
              </w:rPr>
              <w:t>项目名称</w:t>
            </w:r>
          </w:p>
        </w:tc>
        <w:tc>
          <w:tcPr>
            <w:tcW w:w="1351" w:type="dxa"/>
          </w:tcPr>
          <w:p w14:paraId="0EC6D963">
            <w:pPr>
              <w:spacing w:line="360" w:lineRule="auto"/>
              <w:ind w:right="84"/>
              <w:jc w:val="center"/>
              <w:rPr>
                <w:position w:val="-36"/>
                <w:sz w:val="24"/>
              </w:rPr>
            </w:pPr>
            <w:r>
              <w:rPr>
                <w:position w:val="-36"/>
                <w:sz w:val="24"/>
              </w:rPr>
              <w:t>项目规模</w:t>
            </w:r>
          </w:p>
        </w:tc>
        <w:tc>
          <w:tcPr>
            <w:tcW w:w="1349" w:type="dxa"/>
            <w:gridSpan w:val="2"/>
          </w:tcPr>
          <w:p w14:paraId="1102FE7B">
            <w:pPr>
              <w:spacing w:line="360" w:lineRule="auto"/>
              <w:ind w:right="84"/>
              <w:jc w:val="center"/>
              <w:rPr>
                <w:position w:val="-36"/>
                <w:sz w:val="24"/>
              </w:rPr>
            </w:pPr>
            <w:r>
              <w:rPr>
                <w:position w:val="-36"/>
                <w:sz w:val="24"/>
              </w:rPr>
              <w:t>项目类型</w:t>
            </w:r>
          </w:p>
        </w:tc>
        <w:tc>
          <w:tcPr>
            <w:tcW w:w="1472" w:type="dxa"/>
            <w:gridSpan w:val="2"/>
          </w:tcPr>
          <w:p w14:paraId="2D1DE010">
            <w:pPr>
              <w:spacing w:line="360" w:lineRule="auto"/>
              <w:ind w:right="84"/>
              <w:jc w:val="center"/>
              <w:rPr>
                <w:position w:val="-36"/>
                <w:sz w:val="24"/>
              </w:rPr>
            </w:pPr>
            <w:r>
              <w:rPr>
                <w:position w:val="-36"/>
                <w:sz w:val="24"/>
              </w:rPr>
              <w:t>备注</w:t>
            </w:r>
          </w:p>
        </w:tc>
      </w:tr>
      <w:tr w14:paraId="7C2A3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9" w:hRule="atLeast"/>
          <w:jc w:val="center"/>
        </w:trPr>
        <w:tc>
          <w:tcPr>
            <w:tcW w:w="952" w:type="dxa"/>
            <w:tcBorders>
              <w:bottom w:val="single" w:color="auto" w:sz="4" w:space="0"/>
            </w:tcBorders>
          </w:tcPr>
          <w:p w14:paraId="319BE099">
            <w:pPr>
              <w:spacing w:line="360" w:lineRule="auto"/>
              <w:ind w:right="84"/>
              <w:rPr>
                <w:position w:val="-36"/>
                <w:sz w:val="24"/>
              </w:rPr>
            </w:pPr>
          </w:p>
          <w:p w14:paraId="15B0277B">
            <w:pPr>
              <w:spacing w:line="360" w:lineRule="auto"/>
              <w:ind w:right="84"/>
              <w:rPr>
                <w:position w:val="-36"/>
                <w:sz w:val="24"/>
              </w:rPr>
            </w:pPr>
          </w:p>
          <w:p w14:paraId="6BCB8F84">
            <w:pPr>
              <w:spacing w:line="360" w:lineRule="auto"/>
              <w:ind w:right="84"/>
              <w:rPr>
                <w:position w:val="-36"/>
                <w:sz w:val="24"/>
              </w:rPr>
            </w:pPr>
          </w:p>
        </w:tc>
        <w:tc>
          <w:tcPr>
            <w:tcW w:w="1394" w:type="dxa"/>
            <w:gridSpan w:val="2"/>
            <w:tcBorders>
              <w:bottom w:val="single" w:color="auto" w:sz="4" w:space="0"/>
            </w:tcBorders>
          </w:tcPr>
          <w:p w14:paraId="29F1DAF4">
            <w:pPr>
              <w:spacing w:line="360" w:lineRule="auto"/>
              <w:ind w:right="84"/>
              <w:rPr>
                <w:position w:val="-36"/>
                <w:sz w:val="24"/>
              </w:rPr>
            </w:pPr>
          </w:p>
        </w:tc>
        <w:tc>
          <w:tcPr>
            <w:tcW w:w="2389" w:type="dxa"/>
            <w:gridSpan w:val="4"/>
            <w:tcBorders>
              <w:bottom w:val="single" w:color="auto" w:sz="4" w:space="0"/>
            </w:tcBorders>
          </w:tcPr>
          <w:p w14:paraId="4DC34B6E">
            <w:pPr>
              <w:spacing w:line="360" w:lineRule="auto"/>
              <w:ind w:right="84"/>
              <w:rPr>
                <w:position w:val="-36"/>
                <w:sz w:val="24"/>
              </w:rPr>
            </w:pPr>
          </w:p>
        </w:tc>
        <w:tc>
          <w:tcPr>
            <w:tcW w:w="1351" w:type="dxa"/>
            <w:tcBorders>
              <w:bottom w:val="single" w:color="auto" w:sz="4" w:space="0"/>
            </w:tcBorders>
          </w:tcPr>
          <w:p w14:paraId="53107089">
            <w:pPr>
              <w:spacing w:line="360" w:lineRule="auto"/>
              <w:ind w:right="84"/>
              <w:rPr>
                <w:position w:val="-36"/>
                <w:sz w:val="24"/>
              </w:rPr>
            </w:pPr>
          </w:p>
        </w:tc>
        <w:tc>
          <w:tcPr>
            <w:tcW w:w="1349" w:type="dxa"/>
            <w:gridSpan w:val="2"/>
            <w:tcBorders>
              <w:bottom w:val="single" w:color="auto" w:sz="4" w:space="0"/>
            </w:tcBorders>
          </w:tcPr>
          <w:p w14:paraId="51B370B7">
            <w:pPr>
              <w:spacing w:line="360" w:lineRule="auto"/>
              <w:ind w:right="84"/>
              <w:rPr>
                <w:position w:val="-36"/>
                <w:sz w:val="24"/>
              </w:rPr>
            </w:pPr>
          </w:p>
        </w:tc>
        <w:tc>
          <w:tcPr>
            <w:tcW w:w="1472" w:type="dxa"/>
            <w:gridSpan w:val="2"/>
            <w:tcBorders>
              <w:bottom w:val="single" w:color="auto" w:sz="4" w:space="0"/>
            </w:tcBorders>
          </w:tcPr>
          <w:p w14:paraId="219EF166">
            <w:pPr>
              <w:spacing w:line="360" w:lineRule="auto"/>
              <w:ind w:right="84"/>
              <w:rPr>
                <w:position w:val="-36"/>
                <w:sz w:val="24"/>
              </w:rPr>
            </w:pPr>
          </w:p>
        </w:tc>
      </w:tr>
    </w:tbl>
    <w:p w14:paraId="0E4EF637">
      <w:pPr>
        <w:spacing w:line="360" w:lineRule="auto"/>
        <w:ind w:right="84" w:firstLine="224" w:firstLineChars="100"/>
        <w:rPr>
          <w:sz w:val="24"/>
        </w:rPr>
      </w:pPr>
      <w:r>
        <w:rPr>
          <w:sz w:val="24"/>
        </w:rPr>
        <w:t>投标人名称：</w:t>
      </w:r>
    </w:p>
    <w:p w14:paraId="160D7F09">
      <w:pPr>
        <w:spacing w:line="360" w:lineRule="auto"/>
        <w:ind w:right="84" w:firstLine="224" w:firstLineChars="100"/>
        <w:rPr>
          <w:sz w:val="24"/>
        </w:rPr>
      </w:pPr>
    </w:p>
    <w:p w14:paraId="0E722575">
      <w:pPr>
        <w:spacing w:line="360" w:lineRule="auto"/>
        <w:ind w:right="84" w:firstLine="224" w:firstLineChars="100"/>
        <w:rPr>
          <w:position w:val="-40"/>
          <w:sz w:val="24"/>
        </w:rPr>
      </w:pPr>
      <w:r>
        <w:rPr>
          <w:sz w:val="24"/>
        </w:rPr>
        <w:t xml:space="preserve">日期：  </w:t>
      </w:r>
    </w:p>
    <w:p w14:paraId="2E87A535">
      <w:pPr>
        <w:widowControl/>
        <w:jc w:val="left"/>
        <w:rPr>
          <w:b/>
          <w:sz w:val="24"/>
          <w:szCs w:val="24"/>
        </w:rPr>
      </w:pPr>
      <w:r>
        <w:rPr>
          <w:b/>
          <w:sz w:val="24"/>
          <w:szCs w:val="24"/>
        </w:rPr>
        <w:br w:type="page"/>
      </w:r>
    </w:p>
    <w:p w14:paraId="0D9DFE8E">
      <w:pPr>
        <w:tabs>
          <w:tab w:val="left" w:pos="240"/>
          <w:tab w:val="left" w:pos="7665"/>
        </w:tabs>
        <w:rPr>
          <w:b/>
          <w:sz w:val="24"/>
          <w:szCs w:val="24"/>
        </w:rPr>
      </w:pPr>
      <w:r>
        <w:rPr>
          <w:b/>
          <w:sz w:val="24"/>
          <w:szCs w:val="24"/>
        </w:rPr>
        <w:t>附件1</w:t>
      </w:r>
      <w:r>
        <w:rPr>
          <w:rFonts w:hint="eastAsia"/>
          <w:b/>
          <w:sz w:val="24"/>
          <w:szCs w:val="24"/>
          <w:lang w:val="en-US" w:eastAsia="zh-CN"/>
        </w:rPr>
        <w:t>1</w:t>
      </w:r>
      <w:r>
        <w:rPr>
          <w:b/>
          <w:sz w:val="24"/>
          <w:szCs w:val="24"/>
        </w:rPr>
        <w:t>-2</w:t>
      </w:r>
    </w:p>
    <w:p w14:paraId="25578244">
      <w:pPr>
        <w:spacing w:line="360" w:lineRule="auto"/>
        <w:ind w:right="84"/>
        <w:jc w:val="center"/>
        <w:rPr>
          <w:b/>
          <w:sz w:val="24"/>
          <w:szCs w:val="24"/>
        </w:rPr>
      </w:pPr>
      <w:r>
        <w:rPr>
          <w:b/>
          <w:position w:val="-40"/>
          <w:sz w:val="24"/>
          <w:szCs w:val="24"/>
        </w:rPr>
        <w:t>拟在本项目使用的主要设备一览表</w:t>
      </w:r>
    </w:p>
    <w:tbl>
      <w:tblPr>
        <w:tblStyle w:val="22"/>
        <w:tblW w:w="85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2520"/>
        <w:gridCol w:w="1441"/>
        <w:gridCol w:w="1439"/>
        <w:gridCol w:w="900"/>
        <w:gridCol w:w="1404"/>
      </w:tblGrid>
      <w:tr w14:paraId="3D81E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vAlign w:val="center"/>
          </w:tcPr>
          <w:p w14:paraId="4CCDCFAF">
            <w:pPr>
              <w:spacing w:line="360" w:lineRule="auto"/>
              <w:ind w:right="84"/>
              <w:jc w:val="center"/>
              <w:rPr>
                <w:position w:val="-32"/>
                <w:sz w:val="24"/>
              </w:rPr>
            </w:pPr>
            <w:r>
              <w:rPr>
                <w:position w:val="-32"/>
                <w:sz w:val="24"/>
              </w:rPr>
              <w:t>序 号</w:t>
            </w:r>
          </w:p>
        </w:tc>
        <w:tc>
          <w:tcPr>
            <w:tcW w:w="2520" w:type="dxa"/>
            <w:vAlign w:val="center"/>
          </w:tcPr>
          <w:p w14:paraId="69297FA1">
            <w:pPr>
              <w:spacing w:line="360" w:lineRule="auto"/>
              <w:ind w:right="84"/>
              <w:jc w:val="center"/>
              <w:rPr>
                <w:position w:val="-32"/>
                <w:sz w:val="24"/>
              </w:rPr>
            </w:pPr>
            <w:r>
              <w:rPr>
                <w:position w:val="-32"/>
                <w:sz w:val="24"/>
              </w:rPr>
              <w:t>主要设备名称</w:t>
            </w:r>
          </w:p>
        </w:tc>
        <w:tc>
          <w:tcPr>
            <w:tcW w:w="1441" w:type="dxa"/>
            <w:vAlign w:val="center"/>
          </w:tcPr>
          <w:p w14:paraId="4A4E3038">
            <w:pPr>
              <w:spacing w:line="360" w:lineRule="auto"/>
              <w:ind w:right="84"/>
              <w:jc w:val="center"/>
              <w:rPr>
                <w:position w:val="-32"/>
                <w:sz w:val="24"/>
              </w:rPr>
            </w:pPr>
            <w:r>
              <w:rPr>
                <w:position w:val="-32"/>
                <w:sz w:val="24"/>
              </w:rPr>
              <w:t>规格型号</w:t>
            </w:r>
          </w:p>
        </w:tc>
        <w:tc>
          <w:tcPr>
            <w:tcW w:w="1439" w:type="dxa"/>
            <w:vAlign w:val="center"/>
          </w:tcPr>
          <w:p w14:paraId="2059D1D3">
            <w:pPr>
              <w:spacing w:line="360" w:lineRule="auto"/>
              <w:ind w:right="84"/>
              <w:jc w:val="center"/>
              <w:rPr>
                <w:position w:val="-32"/>
                <w:sz w:val="24"/>
              </w:rPr>
            </w:pPr>
            <w:r>
              <w:rPr>
                <w:position w:val="-32"/>
                <w:sz w:val="24"/>
              </w:rPr>
              <w:t>购入时间</w:t>
            </w:r>
          </w:p>
        </w:tc>
        <w:tc>
          <w:tcPr>
            <w:tcW w:w="900" w:type="dxa"/>
            <w:vAlign w:val="center"/>
          </w:tcPr>
          <w:p w14:paraId="047760F4">
            <w:pPr>
              <w:spacing w:line="360" w:lineRule="auto"/>
              <w:ind w:right="84"/>
              <w:jc w:val="center"/>
              <w:rPr>
                <w:position w:val="-32"/>
                <w:sz w:val="24"/>
              </w:rPr>
            </w:pPr>
            <w:r>
              <w:rPr>
                <w:position w:val="-32"/>
                <w:sz w:val="24"/>
              </w:rPr>
              <w:t>数 量</w:t>
            </w:r>
          </w:p>
        </w:tc>
        <w:tc>
          <w:tcPr>
            <w:tcW w:w="1404" w:type="dxa"/>
            <w:vAlign w:val="center"/>
          </w:tcPr>
          <w:p w14:paraId="3B8BC52D">
            <w:pPr>
              <w:spacing w:line="360" w:lineRule="auto"/>
              <w:ind w:right="84"/>
              <w:jc w:val="center"/>
              <w:rPr>
                <w:position w:val="-32"/>
                <w:sz w:val="24"/>
              </w:rPr>
            </w:pPr>
            <w:r>
              <w:rPr>
                <w:position w:val="-32"/>
                <w:sz w:val="24"/>
              </w:rPr>
              <w:t>备  注</w:t>
            </w:r>
          </w:p>
        </w:tc>
      </w:tr>
      <w:tr w14:paraId="34D81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037EB4A3">
            <w:pPr>
              <w:spacing w:line="360" w:lineRule="auto"/>
              <w:ind w:right="84"/>
              <w:rPr>
                <w:position w:val="-40"/>
                <w:u w:val="single"/>
              </w:rPr>
            </w:pPr>
          </w:p>
        </w:tc>
        <w:tc>
          <w:tcPr>
            <w:tcW w:w="2520" w:type="dxa"/>
          </w:tcPr>
          <w:p w14:paraId="324AC601">
            <w:pPr>
              <w:spacing w:line="360" w:lineRule="auto"/>
              <w:ind w:right="84"/>
              <w:rPr>
                <w:position w:val="-40"/>
                <w:u w:val="single"/>
              </w:rPr>
            </w:pPr>
          </w:p>
        </w:tc>
        <w:tc>
          <w:tcPr>
            <w:tcW w:w="1441" w:type="dxa"/>
          </w:tcPr>
          <w:p w14:paraId="52C894CD">
            <w:pPr>
              <w:spacing w:line="360" w:lineRule="auto"/>
              <w:ind w:right="84"/>
              <w:rPr>
                <w:position w:val="-40"/>
                <w:u w:val="single"/>
              </w:rPr>
            </w:pPr>
          </w:p>
        </w:tc>
        <w:tc>
          <w:tcPr>
            <w:tcW w:w="1439" w:type="dxa"/>
          </w:tcPr>
          <w:p w14:paraId="71BE4764">
            <w:pPr>
              <w:spacing w:line="360" w:lineRule="auto"/>
              <w:ind w:right="84"/>
              <w:rPr>
                <w:position w:val="-40"/>
                <w:u w:val="single"/>
              </w:rPr>
            </w:pPr>
          </w:p>
        </w:tc>
        <w:tc>
          <w:tcPr>
            <w:tcW w:w="900" w:type="dxa"/>
          </w:tcPr>
          <w:p w14:paraId="7C191727">
            <w:pPr>
              <w:spacing w:line="360" w:lineRule="auto"/>
              <w:ind w:right="84"/>
              <w:rPr>
                <w:position w:val="-40"/>
                <w:u w:val="single"/>
              </w:rPr>
            </w:pPr>
          </w:p>
        </w:tc>
        <w:tc>
          <w:tcPr>
            <w:tcW w:w="1404" w:type="dxa"/>
          </w:tcPr>
          <w:p w14:paraId="5E2ED081">
            <w:pPr>
              <w:spacing w:line="360" w:lineRule="auto"/>
              <w:ind w:right="84"/>
              <w:rPr>
                <w:position w:val="-40"/>
                <w:u w:val="single"/>
              </w:rPr>
            </w:pPr>
          </w:p>
        </w:tc>
      </w:tr>
      <w:tr w14:paraId="7307A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67A459F0">
            <w:pPr>
              <w:spacing w:line="360" w:lineRule="auto"/>
              <w:ind w:right="84"/>
              <w:rPr>
                <w:position w:val="-40"/>
                <w:u w:val="single"/>
              </w:rPr>
            </w:pPr>
          </w:p>
        </w:tc>
        <w:tc>
          <w:tcPr>
            <w:tcW w:w="2520" w:type="dxa"/>
          </w:tcPr>
          <w:p w14:paraId="61640083">
            <w:pPr>
              <w:spacing w:line="360" w:lineRule="auto"/>
              <w:ind w:right="84"/>
              <w:rPr>
                <w:position w:val="-40"/>
                <w:u w:val="single"/>
              </w:rPr>
            </w:pPr>
          </w:p>
        </w:tc>
        <w:tc>
          <w:tcPr>
            <w:tcW w:w="1441" w:type="dxa"/>
          </w:tcPr>
          <w:p w14:paraId="6EB58591">
            <w:pPr>
              <w:spacing w:line="360" w:lineRule="auto"/>
              <w:ind w:right="84"/>
              <w:rPr>
                <w:position w:val="-40"/>
                <w:u w:val="single"/>
              </w:rPr>
            </w:pPr>
          </w:p>
        </w:tc>
        <w:tc>
          <w:tcPr>
            <w:tcW w:w="1439" w:type="dxa"/>
          </w:tcPr>
          <w:p w14:paraId="1EC3F95F">
            <w:pPr>
              <w:spacing w:line="360" w:lineRule="auto"/>
              <w:ind w:right="84"/>
              <w:rPr>
                <w:position w:val="-40"/>
                <w:u w:val="single"/>
              </w:rPr>
            </w:pPr>
          </w:p>
        </w:tc>
        <w:tc>
          <w:tcPr>
            <w:tcW w:w="900" w:type="dxa"/>
          </w:tcPr>
          <w:p w14:paraId="64D46283">
            <w:pPr>
              <w:spacing w:line="360" w:lineRule="auto"/>
              <w:ind w:right="84"/>
              <w:rPr>
                <w:position w:val="-40"/>
                <w:u w:val="single"/>
              </w:rPr>
            </w:pPr>
          </w:p>
        </w:tc>
        <w:tc>
          <w:tcPr>
            <w:tcW w:w="1404" w:type="dxa"/>
          </w:tcPr>
          <w:p w14:paraId="234EEEA4">
            <w:pPr>
              <w:spacing w:line="360" w:lineRule="auto"/>
              <w:ind w:right="84"/>
              <w:rPr>
                <w:position w:val="-40"/>
                <w:u w:val="single"/>
              </w:rPr>
            </w:pPr>
          </w:p>
        </w:tc>
      </w:tr>
      <w:tr w14:paraId="34F92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60535EF9">
            <w:pPr>
              <w:spacing w:line="360" w:lineRule="auto"/>
              <w:ind w:right="84"/>
              <w:rPr>
                <w:position w:val="-40"/>
                <w:u w:val="single"/>
              </w:rPr>
            </w:pPr>
          </w:p>
        </w:tc>
        <w:tc>
          <w:tcPr>
            <w:tcW w:w="2520" w:type="dxa"/>
          </w:tcPr>
          <w:p w14:paraId="37BA2563">
            <w:pPr>
              <w:spacing w:line="360" w:lineRule="auto"/>
              <w:ind w:right="84"/>
              <w:rPr>
                <w:position w:val="-40"/>
                <w:u w:val="single"/>
              </w:rPr>
            </w:pPr>
          </w:p>
        </w:tc>
        <w:tc>
          <w:tcPr>
            <w:tcW w:w="1441" w:type="dxa"/>
          </w:tcPr>
          <w:p w14:paraId="25A9E3E2">
            <w:pPr>
              <w:spacing w:line="360" w:lineRule="auto"/>
              <w:ind w:right="84"/>
              <w:rPr>
                <w:position w:val="-40"/>
                <w:u w:val="single"/>
              </w:rPr>
            </w:pPr>
          </w:p>
        </w:tc>
        <w:tc>
          <w:tcPr>
            <w:tcW w:w="1439" w:type="dxa"/>
          </w:tcPr>
          <w:p w14:paraId="25DA81B2">
            <w:pPr>
              <w:spacing w:line="360" w:lineRule="auto"/>
              <w:ind w:right="84"/>
              <w:rPr>
                <w:position w:val="-40"/>
                <w:u w:val="single"/>
              </w:rPr>
            </w:pPr>
          </w:p>
        </w:tc>
        <w:tc>
          <w:tcPr>
            <w:tcW w:w="900" w:type="dxa"/>
          </w:tcPr>
          <w:p w14:paraId="03508ACD">
            <w:pPr>
              <w:spacing w:line="360" w:lineRule="auto"/>
              <w:ind w:right="84"/>
              <w:rPr>
                <w:position w:val="-40"/>
                <w:u w:val="single"/>
              </w:rPr>
            </w:pPr>
          </w:p>
        </w:tc>
        <w:tc>
          <w:tcPr>
            <w:tcW w:w="1404" w:type="dxa"/>
          </w:tcPr>
          <w:p w14:paraId="45283A08">
            <w:pPr>
              <w:spacing w:line="360" w:lineRule="auto"/>
              <w:ind w:right="84"/>
              <w:rPr>
                <w:position w:val="-40"/>
                <w:u w:val="single"/>
              </w:rPr>
            </w:pPr>
          </w:p>
        </w:tc>
      </w:tr>
      <w:tr w14:paraId="5E946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4AE6F648">
            <w:pPr>
              <w:spacing w:line="360" w:lineRule="auto"/>
              <w:ind w:right="84"/>
              <w:rPr>
                <w:position w:val="-40"/>
                <w:u w:val="single"/>
              </w:rPr>
            </w:pPr>
          </w:p>
        </w:tc>
        <w:tc>
          <w:tcPr>
            <w:tcW w:w="2520" w:type="dxa"/>
          </w:tcPr>
          <w:p w14:paraId="3F4DF290">
            <w:pPr>
              <w:spacing w:line="360" w:lineRule="auto"/>
              <w:ind w:right="84"/>
              <w:rPr>
                <w:position w:val="-40"/>
                <w:u w:val="single"/>
              </w:rPr>
            </w:pPr>
          </w:p>
        </w:tc>
        <w:tc>
          <w:tcPr>
            <w:tcW w:w="1441" w:type="dxa"/>
          </w:tcPr>
          <w:p w14:paraId="3D406823">
            <w:pPr>
              <w:spacing w:line="360" w:lineRule="auto"/>
              <w:ind w:right="84"/>
              <w:rPr>
                <w:position w:val="-40"/>
                <w:u w:val="single"/>
              </w:rPr>
            </w:pPr>
          </w:p>
        </w:tc>
        <w:tc>
          <w:tcPr>
            <w:tcW w:w="1439" w:type="dxa"/>
          </w:tcPr>
          <w:p w14:paraId="68426E71">
            <w:pPr>
              <w:spacing w:line="360" w:lineRule="auto"/>
              <w:ind w:right="84"/>
              <w:rPr>
                <w:position w:val="-40"/>
                <w:u w:val="single"/>
              </w:rPr>
            </w:pPr>
          </w:p>
        </w:tc>
        <w:tc>
          <w:tcPr>
            <w:tcW w:w="900" w:type="dxa"/>
          </w:tcPr>
          <w:p w14:paraId="578C27E9">
            <w:pPr>
              <w:spacing w:line="360" w:lineRule="auto"/>
              <w:ind w:right="84"/>
              <w:rPr>
                <w:position w:val="-40"/>
                <w:u w:val="single"/>
              </w:rPr>
            </w:pPr>
          </w:p>
        </w:tc>
        <w:tc>
          <w:tcPr>
            <w:tcW w:w="1404" w:type="dxa"/>
          </w:tcPr>
          <w:p w14:paraId="72DC91B2">
            <w:pPr>
              <w:spacing w:line="360" w:lineRule="auto"/>
              <w:ind w:right="84"/>
              <w:rPr>
                <w:position w:val="-40"/>
                <w:u w:val="single"/>
              </w:rPr>
            </w:pPr>
          </w:p>
        </w:tc>
      </w:tr>
      <w:tr w14:paraId="52E1B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0937C518">
            <w:pPr>
              <w:spacing w:line="360" w:lineRule="auto"/>
              <w:ind w:right="84"/>
              <w:rPr>
                <w:position w:val="-40"/>
                <w:u w:val="single"/>
              </w:rPr>
            </w:pPr>
          </w:p>
        </w:tc>
        <w:tc>
          <w:tcPr>
            <w:tcW w:w="2520" w:type="dxa"/>
          </w:tcPr>
          <w:p w14:paraId="2156E8F2">
            <w:pPr>
              <w:spacing w:line="360" w:lineRule="auto"/>
              <w:ind w:right="84"/>
              <w:rPr>
                <w:position w:val="-40"/>
                <w:u w:val="single"/>
              </w:rPr>
            </w:pPr>
          </w:p>
        </w:tc>
        <w:tc>
          <w:tcPr>
            <w:tcW w:w="1441" w:type="dxa"/>
          </w:tcPr>
          <w:p w14:paraId="08348210">
            <w:pPr>
              <w:spacing w:line="360" w:lineRule="auto"/>
              <w:ind w:right="84"/>
              <w:rPr>
                <w:position w:val="-40"/>
                <w:u w:val="single"/>
              </w:rPr>
            </w:pPr>
          </w:p>
        </w:tc>
        <w:tc>
          <w:tcPr>
            <w:tcW w:w="1439" w:type="dxa"/>
          </w:tcPr>
          <w:p w14:paraId="6BC92AFF">
            <w:pPr>
              <w:spacing w:line="360" w:lineRule="auto"/>
              <w:ind w:right="84"/>
              <w:rPr>
                <w:position w:val="-40"/>
                <w:u w:val="single"/>
              </w:rPr>
            </w:pPr>
          </w:p>
        </w:tc>
        <w:tc>
          <w:tcPr>
            <w:tcW w:w="900" w:type="dxa"/>
          </w:tcPr>
          <w:p w14:paraId="02F26395">
            <w:pPr>
              <w:spacing w:line="360" w:lineRule="auto"/>
              <w:ind w:right="84"/>
              <w:rPr>
                <w:position w:val="-40"/>
                <w:u w:val="single"/>
              </w:rPr>
            </w:pPr>
          </w:p>
        </w:tc>
        <w:tc>
          <w:tcPr>
            <w:tcW w:w="1404" w:type="dxa"/>
          </w:tcPr>
          <w:p w14:paraId="25D787CD">
            <w:pPr>
              <w:spacing w:line="360" w:lineRule="auto"/>
              <w:ind w:right="84"/>
              <w:rPr>
                <w:position w:val="-40"/>
                <w:u w:val="single"/>
              </w:rPr>
            </w:pPr>
          </w:p>
        </w:tc>
      </w:tr>
      <w:tr w14:paraId="2F716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30CE2E86">
            <w:pPr>
              <w:spacing w:line="360" w:lineRule="auto"/>
              <w:ind w:right="84"/>
              <w:rPr>
                <w:position w:val="-40"/>
                <w:u w:val="single"/>
              </w:rPr>
            </w:pPr>
          </w:p>
        </w:tc>
        <w:tc>
          <w:tcPr>
            <w:tcW w:w="2520" w:type="dxa"/>
          </w:tcPr>
          <w:p w14:paraId="04EFAC35">
            <w:pPr>
              <w:spacing w:line="360" w:lineRule="auto"/>
              <w:ind w:right="84"/>
              <w:rPr>
                <w:position w:val="-40"/>
                <w:u w:val="single"/>
              </w:rPr>
            </w:pPr>
          </w:p>
        </w:tc>
        <w:tc>
          <w:tcPr>
            <w:tcW w:w="1441" w:type="dxa"/>
          </w:tcPr>
          <w:p w14:paraId="4083283D">
            <w:pPr>
              <w:spacing w:line="360" w:lineRule="auto"/>
              <w:ind w:right="84"/>
              <w:rPr>
                <w:position w:val="-40"/>
                <w:u w:val="single"/>
              </w:rPr>
            </w:pPr>
          </w:p>
        </w:tc>
        <w:tc>
          <w:tcPr>
            <w:tcW w:w="1439" w:type="dxa"/>
          </w:tcPr>
          <w:p w14:paraId="30329804">
            <w:pPr>
              <w:spacing w:line="360" w:lineRule="auto"/>
              <w:ind w:right="84"/>
              <w:rPr>
                <w:position w:val="-40"/>
                <w:u w:val="single"/>
              </w:rPr>
            </w:pPr>
          </w:p>
        </w:tc>
        <w:tc>
          <w:tcPr>
            <w:tcW w:w="900" w:type="dxa"/>
          </w:tcPr>
          <w:p w14:paraId="670D7689">
            <w:pPr>
              <w:spacing w:line="360" w:lineRule="auto"/>
              <w:ind w:right="84"/>
              <w:rPr>
                <w:position w:val="-40"/>
                <w:u w:val="single"/>
              </w:rPr>
            </w:pPr>
          </w:p>
        </w:tc>
        <w:tc>
          <w:tcPr>
            <w:tcW w:w="1404" w:type="dxa"/>
          </w:tcPr>
          <w:p w14:paraId="64542737">
            <w:pPr>
              <w:spacing w:line="360" w:lineRule="auto"/>
              <w:ind w:right="84"/>
              <w:rPr>
                <w:position w:val="-40"/>
                <w:u w:val="single"/>
              </w:rPr>
            </w:pPr>
          </w:p>
        </w:tc>
      </w:tr>
      <w:tr w14:paraId="77E3D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0CA43804">
            <w:pPr>
              <w:spacing w:line="360" w:lineRule="auto"/>
              <w:ind w:right="84"/>
              <w:rPr>
                <w:position w:val="-40"/>
                <w:u w:val="single"/>
              </w:rPr>
            </w:pPr>
          </w:p>
        </w:tc>
        <w:tc>
          <w:tcPr>
            <w:tcW w:w="2520" w:type="dxa"/>
          </w:tcPr>
          <w:p w14:paraId="50AD1FFA">
            <w:pPr>
              <w:spacing w:line="360" w:lineRule="auto"/>
              <w:ind w:right="84"/>
              <w:rPr>
                <w:position w:val="-40"/>
                <w:u w:val="single"/>
              </w:rPr>
            </w:pPr>
          </w:p>
        </w:tc>
        <w:tc>
          <w:tcPr>
            <w:tcW w:w="1441" w:type="dxa"/>
          </w:tcPr>
          <w:p w14:paraId="4F27A3AE">
            <w:pPr>
              <w:spacing w:line="360" w:lineRule="auto"/>
              <w:ind w:right="84"/>
              <w:rPr>
                <w:position w:val="-40"/>
                <w:u w:val="single"/>
              </w:rPr>
            </w:pPr>
          </w:p>
        </w:tc>
        <w:tc>
          <w:tcPr>
            <w:tcW w:w="1439" w:type="dxa"/>
          </w:tcPr>
          <w:p w14:paraId="2CF37C56">
            <w:pPr>
              <w:spacing w:line="360" w:lineRule="auto"/>
              <w:ind w:right="84"/>
              <w:rPr>
                <w:position w:val="-40"/>
                <w:u w:val="single"/>
              </w:rPr>
            </w:pPr>
          </w:p>
        </w:tc>
        <w:tc>
          <w:tcPr>
            <w:tcW w:w="900" w:type="dxa"/>
          </w:tcPr>
          <w:p w14:paraId="721FEED1">
            <w:pPr>
              <w:spacing w:line="360" w:lineRule="auto"/>
              <w:ind w:right="84"/>
              <w:rPr>
                <w:position w:val="-40"/>
                <w:u w:val="single"/>
              </w:rPr>
            </w:pPr>
          </w:p>
        </w:tc>
        <w:tc>
          <w:tcPr>
            <w:tcW w:w="1404" w:type="dxa"/>
          </w:tcPr>
          <w:p w14:paraId="45788CBF">
            <w:pPr>
              <w:spacing w:line="360" w:lineRule="auto"/>
              <w:ind w:right="84"/>
              <w:rPr>
                <w:position w:val="-40"/>
                <w:u w:val="single"/>
              </w:rPr>
            </w:pPr>
          </w:p>
        </w:tc>
      </w:tr>
      <w:tr w14:paraId="12FDF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488873FC">
            <w:pPr>
              <w:spacing w:line="360" w:lineRule="auto"/>
              <w:ind w:right="84"/>
              <w:rPr>
                <w:position w:val="-40"/>
                <w:u w:val="single"/>
              </w:rPr>
            </w:pPr>
          </w:p>
        </w:tc>
        <w:tc>
          <w:tcPr>
            <w:tcW w:w="2520" w:type="dxa"/>
          </w:tcPr>
          <w:p w14:paraId="5999CB76">
            <w:pPr>
              <w:spacing w:line="360" w:lineRule="auto"/>
              <w:ind w:right="84"/>
              <w:rPr>
                <w:position w:val="-40"/>
                <w:u w:val="single"/>
              </w:rPr>
            </w:pPr>
          </w:p>
        </w:tc>
        <w:tc>
          <w:tcPr>
            <w:tcW w:w="1441" w:type="dxa"/>
          </w:tcPr>
          <w:p w14:paraId="3B0C1E92">
            <w:pPr>
              <w:spacing w:line="360" w:lineRule="auto"/>
              <w:ind w:right="84"/>
              <w:rPr>
                <w:position w:val="-40"/>
                <w:u w:val="single"/>
              </w:rPr>
            </w:pPr>
          </w:p>
        </w:tc>
        <w:tc>
          <w:tcPr>
            <w:tcW w:w="1439" w:type="dxa"/>
          </w:tcPr>
          <w:p w14:paraId="2A21B830">
            <w:pPr>
              <w:spacing w:line="360" w:lineRule="auto"/>
              <w:ind w:right="84"/>
              <w:rPr>
                <w:position w:val="-40"/>
                <w:u w:val="single"/>
              </w:rPr>
            </w:pPr>
          </w:p>
        </w:tc>
        <w:tc>
          <w:tcPr>
            <w:tcW w:w="900" w:type="dxa"/>
          </w:tcPr>
          <w:p w14:paraId="2F2785A2">
            <w:pPr>
              <w:spacing w:line="360" w:lineRule="auto"/>
              <w:ind w:right="84"/>
              <w:rPr>
                <w:position w:val="-40"/>
                <w:u w:val="single"/>
              </w:rPr>
            </w:pPr>
          </w:p>
        </w:tc>
        <w:tc>
          <w:tcPr>
            <w:tcW w:w="1404" w:type="dxa"/>
          </w:tcPr>
          <w:p w14:paraId="70005F18">
            <w:pPr>
              <w:spacing w:line="360" w:lineRule="auto"/>
              <w:ind w:right="84"/>
              <w:rPr>
                <w:position w:val="-40"/>
                <w:u w:val="single"/>
              </w:rPr>
            </w:pPr>
          </w:p>
        </w:tc>
      </w:tr>
      <w:tr w14:paraId="311CE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7AD51264">
            <w:pPr>
              <w:spacing w:line="360" w:lineRule="auto"/>
              <w:ind w:right="84"/>
              <w:rPr>
                <w:position w:val="-40"/>
                <w:u w:val="single"/>
              </w:rPr>
            </w:pPr>
          </w:p>
        </w:tc>
        <w:tc>
          <w:tcPr>
            <w:tcW w:w="2520" w:type="dxa"/>
          </w:tcPr>
          <w:p w14:paraId="27A05F76">
            <w:pPr>
              <w:spacing w:line="360" w:lineRule="auto"/>
              <w:ind w:right="84"/>
              <w:rPr>
                <w:position w:val="-40"/>
                <w:u w:val="single"/>
              </w:rPr>
            </w:pPr>
          </w:p>
        </w:tc>
        <w:tc>
          <w:tcPr>
            <w:tcW w:w="1441" w:type="dxa"/>
          </w:tcPr>
          <w:p w14:paraId="6C9AAB8A">
            <w:pPr>
              <w:spacing w:line="360" w:lineRule="auto"/>
              <w:ind w:right="84"/>
              <w:rPr>
                <w:position w:val="-40"/>
                <w:u w:val="single"/>
              </w:rPr>
            </w:pPr>
          </w:p>
        </w:tc>
        <w:tc>
          <w:tcPr>
            <w:tcW w:w="1439" w:type="dxa"/>
          </w:tcPr>
          <w:p w14:paraId="27ECBDFE">
            <w:pPr>
              <w:spacing w:line="360" w:lineRule="auto"/>
              <w:ind w:right="84"/>
              <w:rPr>
                <w:position w:val="-40"/>
                <w:u w:val="single"/>
              </w:rPr>
            </w:pPr>
          </w:p>
        </w:tc>
        <w:tc>
          <w:tcPr>
            <w:tcW w:w="900" w:type="dxa"/>
          </w:tcPr>
          <w:p w14:paraId="5EC35E71">
            <w:pPr>
              <w:spacing w:line="360" w:lineRule="auto"/>
              <w:ind w:right="84"/>
              <w:rPr>
                <w:position w:val="-40"/>
                <w:u w:val="single"/>
              </w:rPr>
            </w:pPr>
          </w:p>
        </w:tc>
        <w:tc>
          <w:tcPr>
            <w:tcW w:w="1404" w:type="dxa"/>
          </w:tcPr>
          <w:p w14:paraId="215F698B">
            <w:pPr>
              <w:spacing w:line="360" w:lineRule="auto"/>
              <w:ind w:right="84"/>
              <w:rPr>
                <w:position w:val="-40"/>
                <w:u w:val="single"/>
              </w:rPr>
            </w:pPr>
          </w:p>
        </w:tc>
      </w:tr>
      <w:tr w14:paraId="77727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6441C616">
            <w:pPr>
              <w:spacing w:line="360" w:lineRule="auto"/>
              <w:ind w:right="84"/>
              <w:rPr>
                <w:position w:val="-40"/>
                <w:u w:val="single"/>
              </w:rPr>
            </w:pPr>
          </w:p>
        </w:tc>
        <w:tc>
          <w:tcPr>
            <w:tcW w:w="2520" w:type="dxa"/>
          </w:tcPr>
          <w:p w14:paraId="4296A7E3">
            <w:pPr>
              <w:spacing w:line="360" w:lineRule="auto"/>
              <w:ind w:right="84"/>
              <w:rPr>
                <w:position w:val="-40"/>
                <w:u w:val="single"/>
              </w:rPr>
            </w:pPr>
          </w:p>
        </w:tc>
        <w:tc>
          <w:tcPr>
            <w:tcW w:w="1441" w:type="dxa"/>
          </w:tcPr>
          <w:p w14:paraId="282267A7">
            <w:pPr>
              <w:spacing w:line="360" w:lineRule="auto"/>
              <w:ind w:right="84"/>
              <w:rPr>
                <w:position w:val="-40"/>
                <w:u w:val="single"/>
              </w:rPr>
            </w:pPr>
          </w:p>
        </w:tc>
        <w:tc>
          <w:tcPr>
            <w:tcW w:w="1439" w:type="dxa"/>
          </w:tcPr>
          <w:p w14:paraId="3D238E7B">
            <w:pPr>
              <w:spacing w:line="360" w:lineRule="auto"/>
              <w:ind w:right="84"/>
              <w:rPr>
                <w:position w:val="-40"/>
                <w:u w:val="single"/>
              </w:rPr>
            </w:pPr>
          </w:p>
        </w:tc>
        <w:tc>
          <w:tcPr>
            <w:tcW w:w="900" w:type="dxa"/>
          </w:tcPr>
          <w:p w14:paraId="31EEF9D9">
            <w:pPr>
              <w:spacing w:line="360" w:lineRule="auto"/>
              <w:ind w:right="84"/>
              <w:rPr>
                <w:position w:val="-40"/>
                <w:u w:val="single"/>
              </w:rPr>
            </w:pPr>
          </w:p>
        </w:tc>
        <w:tc>
          <w:tcPr>
            <w:tcW w:w="1404" w:type="dxa"/>
          </w:tcPr>
          <w:p w14:paraId="02A4C8AC">
            <w:pPr>
              <w:spacing w:line="360" w:lineRule="auto"/>
              <w:ind w:right="84"/>
              <w:rPr>
                <w:position w:val="-40"/>
                <w:u w:val="single"/>
              </w:rPr>
            </w:pPr>
          </w:p>
        </w:tc>
      </w:tr>
      <w:tr w14:paraId="78912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51478D41">
            <w:pPr>
              <w:spacing w:line="360" w:lineRule="auto"/>
              <w:ind w:right="84"/>
              <w:rPr>
                <w:position w:val="-40"/>
                <w:u w:val="single"/>
              </w:rPr>
            </w:pPr>
          </w:p>
        </w:tc>
        <w:tc>
          <w:tcPr>
            <w:tcW w:w="2520" w:type="dxa"/>
          </w:tcPr>
          <w:p w14:paraId="7C11BF8B">
            <w:pPr>
              <w:spacing w:line="360" w:lineRule="auto"/>
              <w:ind w:right="84"/>
              <w:rPr>
                <w:position w:val="-40"/>
                <w:u w:val="single"/>
              </w:rPr>
            </w:pPr>
          </w:p>
        </w:tc>
        <w:tc>
          <w:tcPr>
            <w:tcW w:w="1441" w:type="dxa"/>
          </w:tcPr>
          <w:p w14:paraId="1581605C">
            <w:pPr>
              <w:spacing w:line="360" w:lineRule="auto"/>
              <w:ind w:right="84"/>
              <w:rPr>
                <w:position w:val="-40"/>
                <w:u w:val="single"/>
              </w:rPr>
            </w:pPr>
          </w:p>
        </w:tc>
        <w:tc>
          <w:tcPr>
            <w:tcW w:w="1439" w:type="dxa"/>
          </w:tcPr>
          <w:p w14:paraId="135BD38C">
            <w:pPr>
              <w:spacing w:line="360" w:lineRule="auto"/>
              <w:ind w:right="84"/>
              <w:rPr>
                <w:position w:val="-40"/>
                <w:u w:val="single"/>
              </w:rPr>
            </w:pPr>
          </w:p>
        </w:tc>
        <w:tc>
          <w:tcPr>
            <w:tcW w:w="900" w:type="dxa"/>
          </w:tcPr>
          <w:p w14:paraId="3487EE79">
            <w:pPr>
              <w:spacing w:line="360" w:lineRule="auto"/>
              <w:ind w:right="84"/>
              <w:rPr>
                <w:position w:val="-40"/>
                <w:u w:val="single"/>
              </w:rPr>
            </w:pPr>
          </w:p>
        </w:tc>
        <w:tc>
          <w:tcPr>
            <w:tcW w:w="1404" w:type="dxa"/>
          </w:tcPr>
          <w:p w14:paraId="569D01C9">
            <w:pPr>
              <w:spacing w:line="360" w:lineRule="auto"/>
              <w:ind w:right="84"/>
              <w:rPr>
                <w:position w:val="-40"/>
                <w:u w:val="single"/>
              </w:rPr>
            </w:pPr>
          </w:p>
        </w:tc>
      </w:tr>
      <w:tr w14:paraId="6103E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170CB412">
            <w:pPr>
              <w:spacing w:line="360" w:lineRule="auto"/>
              <w:ind w:right="84"/>
              <w:rPr>
                <w:position w:val="-40"/>
                <w:u w:val="single"/>
              </w:rPr>
            </w:pPr>
          </w:p>
        </w:tc>
        <w:tc>
          <w:tcPr>
            <w:tcW w:w="2520" w:type="dxa"/>
          </w:tcPr>
          <w:p w14:paraId="70060805">
            <w:pPr>
              <w:spacing w:line="360" w:lineRule="auto"/>
              <w:ind w:right="84"/>
              <w:rPr>
                <w:position w:val="-40"/>
                <w:u w:val="single"/>
              </w:rPr>
            </w:pPr>
          </w:p>
        </w:tc>
        <w:tc>
          <w:tcPr>
            <w:tcW w:w="1441" w:type="dxa"/>
          </w:tcPr>
          <w:p w14:paraId="5941D0BC">
            <w:pPr>
              <w:spacing w:line="360" w:lineRule="auto"/>
              <w:ind w:right="84"/>
              <w:rPr>
                <w:position w:val="-40"/>
                <w:u w:val="single"/>
              </w:rPr>
            </w:pPr>
          </w:p>
        </w:tc>
        <w:tc>
          <w:tcPr>
            <w:tcW w:w="1439" w:type="dxa"/>
          </w:tcPr>
          <w:p w14:paraId="03040452">
            <w:pPr>
              <w:spacing w:line="360" w:lineRule="auto"/>
              <w:ind w:right="84"/>
              <w:rPr>
                <w:position w:val="-40"/>
                <w:u w:val="single"/>
              </w:rPr>
            </w:pPr>
          </w:p>
        </w:tc>
        <w:tc>
          <w:tcPr>
            <w:tcW w:w="900" w:type="dxa"/>
          </w:tcPr>
          <w:p w14:paraId="65EA83DF">
            <w:pPr>
              <w:spacing w:line="360" w:lineRule="auto"/>
              <w:ind w:right="84"/>
              <w:rPr>
                <w:position w:val="-40"/>
                <w:u w:val="single"/>
              </w:rPr>
            </w:pPr>
          </w:p>
        </w:tc>
        <w:tc>
          <w:tcPr>
            <w:tcW w:w="1404" w:type="dxa"/>
          </w:tcPr>
          <w:p w14:paraId="74B671F3">
            <w:pPr>
              <w:spacing w:line="360" w:lineRule="auto"/>
              <w:ind w:right="84"/>
              <w:rPr>
                <w:position w:val="-40"/>
                <w:u w:val="single"/>
              </w:rPr>
            </w:pPr>
          </w:p>
        </w:tc>
      </w:tr>
      <w:tr w14:paraId="71745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2208F257">
            <w:pPr>
              <w:spacing w:line="360" w:lineRule="auto"/>
              <w:ind w:right="84"/>
              <w:rPr>
                <w:position w:val="-40"/>
                <w:u w:val="single"/>
              </w:rPr>
            </w:pPr>
          </w:p>
        </w:tc>
        <w:tc>
          <w:tcPr>
            <w:tcW w:w="2520" w:type="dxa"/>
          </w:tcPr>
          <w:p w14:paraId="6DB36E59">
            <w:pPr>
              <w:spacing w:line="360" w:lineRule="auto"/>
              <w:ind w:right="84"/>
              <w:rPr>
                <w:position w:val="-40"/>
                <w:u w:val="single"/>
              </w:rPr>
            </w:pPr>
          </w:p>
        </w:tc>
        <w:tc>
          <w:tcPr>
            <w:tcW w:w="1441" w:type="dxa"/>
          </w:tcPr>
          <w:p w14:paraId="5FEAC66C">
            <w:pPr>
              <w:spacing w:line="360" w:lineRule="auto"/>
              <w:ind w:right="84"/>
              <w:rPr>
                <w:position w:val="-40"/>
                <w:u w:val="single"/>
              </w:rPr>
            </w:pPr>
          </w:p>
        </w:tc>
        <w:tc>
          <w:tcPr>
            <w:tcW w:w="1439" w:type="dxa"/>
          </w:tcPr>
          <w:p w14:paraId="23044507">
            <w:pPr>
              <w:spacing w:line="360" w:lineRule="auto"/>
              <w:ind w:right="84"/>
              <w:rPr>
                <w:position w:val="-40"/>
                <w:u w:val="single"/>
              </w:rPr>
            </w:pPr>
          </w:p>
        </w:tc>
        <w:tc>
          <w:tcPr>
            <w:tcW w:w="900" w:type="dxa"/>
          </w:tcPr>
          <w:p w14:paraId="7CED63F8">
            <w:pPr>
              <w:spacing w:line="360" w:lineRule="auto"/>
              <w:ind w:right="84"/>
              <w:rPr>
                <w:position w:val="-40"/>
                <w:u w:val="single"/>
              </w:rPr>
            </w:pPr>
          </w:p>
        </w:tc>
        <w:tc>
          <w:tcPr>
            <w:tcW w:w="1404" w:type="dxa"/>
          </w:tcPr>
          <w:p w14:paraId="79E18C1F">
            <w:pPr>
              <w:spacing w:line="360" w:lineRule="auto"/>
              <w:ind w:right="84"/>
              <w:rPr>
                <w:position w:val="-40"/>
                <w:u w:val="single"/>
              </w:rPr>
            </w:pPr>
          </w:p>
        </w:tc>
      </w:tr>
      <w:tr w14:paraId="0A5B4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785A9155">
            <w:pPr>
              <w:spacing w:line="360" w:lineRule="auto"/>
              <w:ind w:right="84"/>
              <w:rPr>
                <w:position w:val="-40"/>
                <w:u w:val="single"/>
              </w:rPr>
            </w:pPr>
          </w:p>
        </w:tc>
        <w:tc>
          <w:tcPr>
            <w:tcW w:w="2520" w:type="dxa"/>
          </w:tcPr>
          <w:p w14:paraId="012F1BAA">
            <w:pPr>
              <w:spacing w:line="360" w:lineRule="auto"/>
              <w:ind w:right="84"/>
              <w:rPr>
                <w:position w:val="-40"/>
                <w:u w:val="single"/>
              </w:rPr>
            </w:pPr>
          </w:p>
        </w:tc>
        <w:tc>
          <w:tcPr>
            <w:tcW w:w="1441" w:type="dxa"/>
          </w:tcPr>
          <w:p w14:paraId="32772743">
            <w:pPr>
              <w:spacing w:line="360" w:lineRule="auto"/>
              <w:ind w:right="84"/>
              <w:rPr>
                <w:position w:val="-40"/>
                <w:u w:val="single"/>
              </w:rPr>
            </w:pPr>
          </w:p>
        </w:tc>
        <w:tc>
          <w:tcPr>
            <w:tcW w:w="1439" w:type="dxa"/>
          </w:tcPr>
          <w:p w14:paraId="5AF95AE5">
            <w:pPr>
              <w:spacing w:line="360" w:lineRule="auto"/>
              <w:ind w:right="84"/>
              <w:rPr>
                <w:position w:val="-40"/>
                <w:u w:val="single"/>
              </w:rPr>
            </w:pPr>
          </w:p>
        </w:tc>
        <w:tc>
          <w:tcPr>
            <w:tcW w:w="900" w:type="dxa"/>
          </w:tcPr>
          <w:p w14:paraId="42E53A4E">
            <w:pPr>
              <w:spacing w:line="360" w:lineRule="auto"/>
              <w:ind w:right="84"/>
              <w:rPr>
                <w:position w:val="-40"/>
                <w:u w:val="single"/>
              </w:rPr>
            </w:pPr>
          </w:p>
        </w:tc>
        <w:tc>
          <w:tcPr>
            <w:tcW w:w="1404" w:type="dxa"/>
          </w:tcPr>
          <w:p w14:paraId="6D22103A">
            <w:pPr>
              <w:spacing w:line="360" w:lineRule="auto"/>
              <w:ind w:right="84"/>
              <w:rPr>
                <w:position w:val="-40"/>
                <w:u w:val="single"/>
              </w:rPr>
            </w:pPr>
          </w:p>
        </w:tc>
      </w:tr>
    </w:tbl>
    <w:p w14:paraId="1211A443">
      <w:pPr>
        <w:spacing w:line="360" w:lineRule="auto"/>
        <w:ind w:right="84" w:firstLine="224" w:firstLineChars="100"/>
        <w:rPr>
          <w:sz w:val="24"/>
        </w:rPr>
      </w:pPr>
      <w:r>
        <w:rPr>
          <w:sz w:val="24"/>
        </w:rPr>
        <w:t>投标人名称：</w:t>
      </w:r>
    </w:p>
    <w:p w14:paraId="1D3ED858">
      <w:pPr>
        <w:spacing w:line="360" w:lineRule="auto"/>
        <w:ind w:right="84" w:firstLine="224" w:firstLineChars="100"/>
        <w:rPr>
          <w:sz w:val="24"/>
        </w:rPr>
      </w:pPr>
    </w:p>
    <w:p w14:paraId="7D1CE92B">
      <w:pPr>
        <w:spacing w:line="360" w:lineRule="auto"/>
        <w:ind w:right="84" w:firstLine="224" w:firstLineChars="100"/>
        <w:rPr>
          <w:position w:val="-40"/>
          <w:sz w:val="24"/>
        </w:rPr>
      </w:pPr>
      <w:r>
        <w:rPr>
          <w:sz w:val="24"/>
        </w:rPr>
        <w:t xml:space="preserve">日期：  </w:t>
      </w:r>
    </w:p>
    <w:p w14:paraId="568CA9F2">
      <w:pPr>
        <w:widowControl/>
        <w:jc w:val="left"/>
        <w:rPr>
          <w:b/>
          <w:sz w:val="24"/>
          <w:szCs w:val="24"/>
        </w:rPr>
      </w:pPr>
      <w:r>
        <w:rPr>
          <w:b/>
          <w:sz w:val="24"/>
          <w:szCs w:val="24"/>
        </w:rPr>
        <w:br w:type="page"/>
      </w:r>
    </w:p>
    <w:p w14:paraId="400586B5">
      <w:pPr>
        <w:tabs>
          <w:tab w:val="left" w:pos="240"/>
          <w:tab w:val="left" w:pos="7665"/>
        </w:tabs>
        <w:rPr>
          <w:b/>
          <w:sz w:val="24"/>
          <w:szCs w:val="24"/>
        </w:rPr>
      </w:pPr>
      <w:r>
        <w:rPr>
          <w:b/>
          <w:sz w:val="24"/>
          <w:szCs w:val="24"/>
        </w:rPr>
        <w:t>附件1</w:t>
      </w:r>
      <w:r>
        <w:rPr>
          <w:rFonts w:hint="eastAsia"/>
          <w:b/>
          <w:sz w:val="24"/>
          <w:szCs w:val="24"/>
          <w:lang w:val="en-US" w:eastAsia="zh-CN"/>
        </w:rPr>
        <w:t>1-</w:t>
      </w:r>
      <w:r>
        <w:rPr>
          <w:b/>
          <w:sz w:val="24"/>
          <w:szCs w:val="24"/>
        </w:rPr>
        <w:t>3</w:t>
      </w:r>
    </w:p>
    <w:p w14:paraId="53022F0C">
      <w:pPr>
        <w:tabs>
          <w:tab w:val="left" w:pos="240"/>
        </w:tabs>
        <w:jc w:val="center"/>
        <w:rPr>
          <w:b/>
          <w:sz w:val="24"/>
          <w:szCs w:val="24"/>
        </w:rPr>
      </w:pPr>
      <w:r>
        <w:rPr>
          <w:b/>
          <w:sz w:val="24"/>
          <w:szCs w:val="24"/>
        </w:rPr>
        <w:t>采购人须向供应商提供的条件</w:t>
      </w:r>
    </w:p>
    <w:p w14:paraId="22CE28F0">
      <w:pPr>
        <w:tabs>
          <w:tab w:val="left" w:pos="240"/>
        </w:tabs>
      </w:pP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1890"/>
        <w:gridCol w:w="975"/>
        <w:gridCol w:w="996"/>
        <w:gridCol w:w="1494"/>
        <w:gridCol w:w="2409"/>
      </w:tblGrid>
      <w:tr w14:paraId="53CF8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7" w:hRule="atLeast"/>
          <w:jc w:val="center"/>
        </w:trPr>
        <w:tc>
          <w:tcPr>
            <w:tcW w:w="840" w:type="dxa"/>
            <w:tcBorders>
              <w:bottom w:val="single" w:color="auto" w:sz="4" w:space="0"/>
            </w:tcBorders>
          </w:tcPr>
          <w:p w14:paraId="7A45D847">
            <w:pPr>
              <w:tabs>
                <w:tab w:val="left" w:pos="240"/>
              </w:tabs>
              <w:jc w:val="center"/>
              <w:rPr>
                <w:position w:val="-50"/>
                <w:sz w:val="24"/>
              </w:rPr>
            </w:pPr>
            <w:r>
              <w:rPr>
                <w:position w:val="-50"/>
                <w:sz w:val="24"/>
              </w:rPr>
              <w:t>序 号</w:t>
            </w:r>
          </w:p>
        </w:tc>
        <w:tc>
          <w:tcPr>
            <w:tcW w:w="1890" w:type="dxa"/>
            <w:tcBorders>
              <w:bottom w:val="single" w:color="auto" w:sz="4" w:space="0"/>
            </w:tcBorders>
          </w:tcPr>
          <w:p w14:paraId="41E92BA0">
            <w:pPr>
              <w:tabs>
                <w:tab w:val="left" w:pos="240"/>
              </w:tabs>
              <w:jc w:val="center"/>
              <w:rPr>
                <w:position w:val="-32"/>
                <w:sz w:val="24"/>
              </w:rPr>
            </w:pPr>
            <w:r>
              <w:rPr>
                <w:position w:val="-32"/>
                <w:sz w:val="24"/>
              </w:rPr>
              <w:t>设施或设备</w:t>
            </w:r>
          </w:p>
          <w:p w14:paraId="26816147">
            <w:pPr>
              <w:tabs>
                <w:tab w:val="left" w:pos="240"/>
              </w:tabs>
              <w:jc w:val="center"/>
              <w:rPr>
                <w:sz w:val="24"/>
              </w:rPr>
            </w:pPr>
            <w:r>
              <w:rPr>
                <w:position w:val="-32"/>
                <w:sz w:val="24"/>
              </w:rPr>
              <w:t>名  称</w:t>
            </w:r>
          </w:p>
        </w:tc>
        <w:tc>
          <w:tcPr>
            <w:tcW w:w="975" w:type="dxa"/>
            <w:tcBorders>
              <w:bottom w:val="single" w:color="auto" w:sz="4" w:space="0"/>
            </w:tcBorders>
          </w:tcPr>
          <w:p w14:paraId="340898AC">
            <w:pPr>
              <w:tabs>
                <w:tab w:val="left" w:pos="240"/>
              </w:tabs>
              <w:jc w:val="center"/>
              <w:rPr>
                <w:position w:val="-50"/>
                <w:sz w:val="24"/>
              </w:rPr>
            </w:pPr>
            <w:r>
              <w:rPr>
                <w:position w:val="-50"/>
                <w:sz w:val="24"/>
              </w:rPr>
              <w:t>单 位</w:t>
            </w:r>
          </w:p>
        </w:tc>
        <w:tc>
          <w:tcPr>
            <w:tcW w:w="996" w:type="dxa"/>
            <w:tcBorders>
              <w:bottom w:val="single" w:color="auto" w:sz="4" w:space="0"/>
            </w:tcBorders>
          </w:tcPr>
          <w:p w14:paraId="4CC00954">
            <w:pPr>
              <w:tabs>
                <w:tab w:val="left" w:pos="240"/>
              </w:tabs>
              <w:jc w:val="center"/>
              <w:rPr>
                <w:position w:val="-50"/>
                <w:sz w:val="24"/>
              </w:rPr>
            </w:pPr>
            <w:r>
              <w:rPr>
                <w:position w:val="-50"/>
                <w:sz w:val="24"/>
              </w:rPr>
              <w:t>数 量</w:t>
            </w:r>
          </w:p>
        </w:tc>
        <w:tc>
          <w:tcPr>
            <w:tcW w:w="1494" w:type="dxa"/>
            <w:tcBorders>
              <w:bottom w:val="single" w:color="auto" w:sz="4" w:space="0"/>
            </w:tcBorders>
          </w:tcPr>
          <w:p w14:paraId="00E674DD">
            <w:pPr>
              <w:tabs>
                <w:tab w:val="left" w:pos="240"/>
              </w:tabs>
              <w:jc w:val="center"/>
              <w:rPr>
                <w:position w:val="-32"/>
                <w:sz w:val="24"/>
              </w:rPr>
            </w:pPr>
            <w:r>
              <w:rPr>
                <w:position w:val="-32"/>
                <w:sz w:val="24"/>
              </w:rPr>
              <w:t>是否有偿   提 供</w:t>
            </w:r>
          </w:p>
        </w:tc>
        <w:tc>
          <w:tcPr>
            <w:tcW w:w="2409" w:type="dxa"/>
            <w:tcBorders>
              <w:bottom w:val="single" w:color="auto" w:sz="4" w:space="0"/>
            </w:tcBorders>
          </w:tcPr>
          <w:p w14:paraId="24566A0B">
            <w:pPr>
              <w:tabs>
                <w:tab w:val="left" w:pos="240"/>
              </w:tabs>
              <w:jc w:val="center"/>
              <w:rPr>
                <w:position w:val="-50"/>
                <w:sz w:val="24"/>
              </w:rPr>
            </w:pPr>
            <w:r>
              <w:rPr>
                <w:position w:val="-50"/>
                <w:sz w:val="24"/>
              </w:rPr>
              <w:t xml:space="preserve">如有偿提供的说明 </w:t>
            </w:r>
          </w:p>
        </w:tc>
      </w:tr>
      <w:tr w14:paraId="1AAFC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95" w:hRule="atLeast"/>
          <w:jc w:val="center"/>
        </w:trPr>
        <w:tc>
          <w:tcPr>
            <w:tcW w:w="840" w:type="dxa"/>
          </w:tcPr>
          <w:p w14:paraId="2BC3CCEB">
            <w:pPr>
              <w:tabs>
                <w:tab w:val="left" w:pos="240"/>
              </w:tabs>
            </w:pPr>
          </w:p>
          <w:p w14:paraId="2AD3B65C">
            <w:pPr>
              <w:tabs>
                <w:tab w:val="left" w:pos="240"/>
              </w:tabs>
            </w:pPr>
          </w:p>
          <w:p w14:paraId="14384C41">
            <w:pPr>
              <w:tabs>
                <w:tab w:val="left" w:pos="240"/>
              </w:tabs>
            </w:pPr>
          </w:p>
          <w:p w14:paraId="1F5AB800">
            <w:pPr>
              <w:tabs>
                <w:tab w:val="left" w:pos="240"/>
              </w:tabs>
            </w:pPr>
          </w:p>
          <w:p w14:paraId="5D00BA19">
            <w:pPr>
              <w:tabs>
                <w:tab w:val="left" w:pos="240"/>
              </w:tabs>
            </w:pPr>
          </w:p>
          <w:p w14:paraId="5D813F20">
            <w:pPr>
              <w:tabs>
                <w:tab w:val="left" w:pos="240"/>
              </w:tabs>
            </w:pPr>
          </w:p>
          <w:p w14:paraId="6033F669">
            <w:pPr>
              <w:tabs>
                <w:tab w:val="left" w:pos="240"/>
              </w:tabs>
            </w:pPr>
          </w:p>
          <w:p w14:paraId="29D38248">
            <w:pPr>
              <w:tabs>
                <w:tab w:val="left" w:pos="240"/>
              </w:tabs>
            </w:pPr>
          </w:p>
          <w:p w14:paraId="5137CAB9">
            <w:pPr>
              <w:tabs>
                <w:tab w:val="left" w:pos="240"/>
              </w:tabs>
            </w:pPr>
          </w:p>
          <w:p w14:paraId="486B1187">
            <w:pPr>
              <w:tabs>
                <w:tab w:val="left" w:pos="240"/>
              </w:tabs>
            </w:pPr>
          </w:p>
          <w:p w14:paraId="036DB649">
            <w:pPr>
              <w:tabs>
                <w:tab w:val="left" w:pos="240"/>
              </w:tabs>
            </w:pPr>
          </w:p>
          <w:p w14:paraId="687DE8D6">
            <w:pPr>
              <w:tabs>
                <w:tab w:val="left" w:pos="240"/>
              </w:tabs>
            </w:pPr>
          </w:p>
          <w:p w14:paraId="49785911">
            <w:pPr>
              <w:tabs>
                <w:tab w:val="left" w:pos="240"/>
              </w:tabs>
            </w:pPr>
          </w:p>
          <w:p w14:paraId="3BE6A036">
            <w:pPr>
              <w:tabs>
                <w:tab w:val="left" w:pos="240"/>
              </w:tabs>
            </w:pPr>
          </w:p>
          <w:p w14:paraId="48AA28EF">
            <w:pPr>
              <w:tabs>
                <w:tab w:val="left" w:pos="240"/>
              </w:tabs>
            </w:pPr>
          </w:p>
          <w:p w14:paraId="51083361">
            <w:pPr>
              <w:tabs>
                <w:tab w:val="left" w:pos="240"/>
              </w:tabs>
            </w:pPr>
          </w:p>
          <w:p w14:paraId="7E2F5DBE">
            <w:pPr>
              <w:tabs>
                <w:tab w:val="left" w:pos="240"/>
              </w:tabs>
            </w:pPr>
          </w:p>
          <w:p w14:paraId="40EEFBA5">
            <w:pPr>
              <w:tabs>
                <w:tab w:val="left" w:pos="240"/>
              </w:tabs>
            </w:pPr>
          </w:p>
          <w:p w14:paraId="0FA4D789">
            <w:pPr>
              <w:tabs>
                <w:tab w:val="left" w:pos="240"/>
              </w:tabs>
            </w:pPr>
          </w:p>
          <w:p w14:paraId="0C0A21ED">
            <w:pPr>
              <w:tabs>
                <w:tab w:val="left" w:pos="240"/>
              </w:tabs>
            </w:pPr>
          </w:p>
          <w:p w14:paraId="1FC56CF3">
            <w:pPr>
              <w:tabs>
                <w:tab w:val="left" w:pos="240"/>
              </w:tabs>
            </w:pPr>
          </w:p>
          <w:p w14:paraId="562FD10F">
            <w:pPr>
              <w:tabs>
                <w:tab w:val="left" w:pos="240"/>
              </w:tabs>
            </w:pPr>
          </w:p>
          <w:p w14:paraId="7529039E">
            <w:pPr>
              <w:tabs>
                <w:tab w:val="left" w:pos="240"/>
              </w:tabs>
            </w:pPr>
          </w:p>
          <w:p w14:paraId="66674130">
            <w:pPr>
              <w:tabs>
                <w:tab w:val="left" w:pos="240"/>
              </w:tabs>
            </w:pPr>
          </w:p>
          <w:p w14:paraId="33DBFD02">
            <w:pPr>
              <w:tabs>
                <w:tab w:val="left" w:pos="240"/>
              </w:tabs>
            </w:pPr>
          </w:p>
        </w:tc>
        <w:tc>
          <w:tcPr>
            <w:tcW w:w="1890" w:type="dxa"/>
          </w:tcPr>
          <w:p w14:paraId="3940D9C0">
            <w:pPr>
              <w:tabs>
                <w:tab w:val="left" w:pos="240"/>
              </w:tabs>
            </w:pPr>
          </w:p>
        </w:tc>
        <w:tc>
          <w:tcPr>
            <w:tcW w:w="975" w:type="dxa"/>
          </w:tcPr>
          <w:p w14:paraId="7F271349">
            <w:pPr>
              <w:tabs>
                <w:tab w:val="left" w:pos="240"/>
              </w:tabs>
            </w:pPr>
          </w:p>
        </w:tc>
        <w:tc>
          <w:tcPr>
            <w:tcW w:w="996" w:type="dxa"/>
          </w:tcPr>
          <w:p w14:paraId="335EF691">
            <w:pPr>
              <w:tabs>
                <w:tab w:val="left" w:pos="240"/>
              </w:tabs>
            </w:pPr>
          </w:p>
        </w:tc>
        <w:tc>
          <w:tcPr>
            <w:tcW w:w="1494" w:type="dxa"/>
          </w:tcPr>
          <w:p w14:paraId="4C2FCB78">
            <w:pPr>
              <w:tabs>
                <w:tab w:val="left" w:pos="240"/>
              </w:tabs>
            </w:pPr>
          </w:p>
        </w:tc>
        <w:tc>
          <w:tcPr>
            <w:tcW w:w="2409" w:type="dxa"/>
          </w:tcPr>
          <w:p w14:paraId="43D0F302">
            <w:pPr>
              <w:tabs>
                <w:tab w:val="left" w:pos="240"/>
              </w:tabs>
            </w:pPr>
          </w:p>
        </w:tc>
      </w:tr>
      <w:tr w14:paraId="601B9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8604" w:type="dxa"/>
            <w:gridSpan w:val="6"/>
          </w:tcPr>
          <w:p w14:paraId="1F0A5BD4">
            <w:pPr>
              <w:pStyle w:val="19"/>
            </w:pPr>
            <w:r>
              <w:t>备注：凡需采购人提供的设备、房屋、通讯及其他办公设施，应注明免费提供或不免费提供，如有偿提供，采购人承担多少，供应商承担多少，本表应详细列清。</w:t>
            </w:r>
          </w:p>
          <w:p w14:paraId="5FBE60B0">
            <w:pPr>
              <w:tabs>
                <w:tab w:val="left" w:pos="240"/>
              </w:tabs>
            </w:pPr>
          </w:p>
        </w:tc>
      </w:tr>
    </w:tbl>
    <w:p w14:paraId="6148F130">
      <w:pPr>
        <w:tabs>
          <w:tab w:val="left" w:pos="240"/>
          <w:tab w:val="left" w:pos="7665"/>
        </w:tabs>
      </w:pPr>
    </w:p>
    <w:p w14:paraId="62DCF404">
      <w:pPr>
        <w:spacing w:line="360" w:lineRule="auto"/>
        <w:ind w:right="84" w:firstLine="224" w:firstLineChars="100"/>
        <w:rPr>
          <w:sz w:val="24"/>
        </w:rPr>
      </w:pPr>
      <w:r>
        <w:rPr>
          <w:sz w:val="24"/>
        </w:rPr>
        <w:t>投标人名称：</w:t>
      </w:r>
    </w:p>
    <w:p w14:paraId="1333EBE8">
      <w:pPr>
        <w:spacing w:line="360" w:lineRule="auto"/>
        <w:ind w:right="84" w:firstLine="224" w:firstLineChars="100"/>
        <w:rPr>
          <w:sz w:val="24"/>
        </w:rPr>
      </w:pPr>
    </w:p>
    <w:p w14:paraId="14512746">
      <w:pPr>
        <w:spacing w:line="360" w:lineRule="auto"/>
        <w:ind w:right="84" w:firstLine="224" w:firstLineChars="100"/>
        <w:rPr>
          <w:position w:val="-40"/>
          <w:sz w:val="24"/>
        </w:rPr>
      </w:pPr>
      <w:r>
        <w:rPr>
          <w:sz w:val="24"/>
        </w:rPr>
        <w:t xml:space="preserve">日期：  </w:t>
      </w:r>
    </w:p>
    <w:p w14:paraId="4823C4A3">
      <w:pPr>
        <w:widowControl/>
        <w:jc w:val="left"/>
        <w:rPr>
          <w:b/>
          <w:sz w:val="24"/>
        </w:rPr>
      </w:pPr>
      <w:r>
        <w:rPr>
          <w:b/>
          <w:sz w:val="24"/>
        </w:rPr>
        <w:br w:type="page"/>
      </w:r>
    </w:p>
    <w:p w14:paraId="6448560B">
      <w:pPr>
        <w:tabs>
          <w:tab w:val="left" w:pos="360"/>
        </w:tabs>
        <w:spacing w:line="360" w:lineRule="auto"/>
        <w:rPr>
          <w:b/>
          <w:sz w:val="24"/>
        </w:rPr>
      </w:pPr>
      <w:r>
        <w:rPr>
          <w:b/>
          <w:bCs/>
          <w:sz w:val="24"/>
        </w:rPr>
        <w:t>附件1</w:t>
      </w:r>
      <w:r>
        <w:rPr>
          <w:rFonts w:hint="eastAsia"/>
          <w:b/>
          <w:bCs/>
          <w:sz w:val="24"/>
          <w:lang w:val="en-US" w:eastAsia="zh-CN"/>
        </w:rPr>
        <w:t>2</w:t>
      </w:r>
      <w:r>
        <w:rPr>
          <w:b/>
          <w:bCs/>
          <w:sz w:val="24"/>
        </w:rPr>
        <w:t>：</w:t>
      </w:r>
      <w:r>
        <w:rPr>
          <w:b/>
          <w:sz w:val="24"/>
        </w:rPr>
        <w:t>投标人认为需要提供的其他资料</w:t>
      </w:r>
    </w:p>
    <w:p w14:paraId="4D247C3B">
      <w:pPr>
        <w:tabs>
          <w:tab w:val="left" w:pos="360"/>
        </w:tabs>
        <w:spacing w:line="360" w:lineRule="auto"/>
        <w:rPr>
          <w:b/>
          <w:sz w:val="24"/>
          <w:szCs w:val="21"/>
        </w:rPr>
      </w:pPr>
    </w:p>
    <w:sectPr>
      <w:footerReference r:id="rId4" w:type="default"/>
      <w:pgSz w:w="11906" w:h="16838"/>
      <w:pgMar w:top="1440" w:right="1797" w:bottom="1440" w:left="1797" w:header="851" w:footer="992" w:gutter="0"/>
      <w:pgNumType w:start="1"/>
      <w:cols w:space="425" w:num="1"/>
      <w:docGrid w:type="linesAndChars" w:linePitch="285" w:charSpace="-34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
    <w:altName w:val="宋体"/>
    <w:panose1 w:val="00000000000000000000"/>
    <w:charset w:val="86"/>
    <w:family w:val="roman"/>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FAA810">
    <w:pPr>
      <w:pStyle w:val="14"/>
      <w:jc w:val="center"/>
    </w:pPr>
    <w:r>
      <w:rPr>
        <w:b/>
      </w:rPr>
      <w:fldChar w:fldCharType="begin"/>
    </w:r>
    <w:r>
      <w:rPr>
        <w:b/>
      </w:rPr>
      <w:instrText xml:space="preserve">PAGE  \* Arabic  \* MERGEFORMAT</w:instrText>
    </w:r>
    <w:r>
      <w:rPr>
        <w:b/>
      </w:rPr>
      <w:fldChar w:fldCharType="separate"/>
    </w:r>
    <w:r>
      <w:rPr>
        <w:b/>
        <w:lang w:val="zh-CN"/>
      </w:rPr>
      <w:t>52</w:t>
    </w:r>
    <w:r>
      <w:rPr>
        <w:b/>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B6E85B">
    <w:pPr>
      <w:pStyle w:val="1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1D1152"/>
    <w:multiLevelType w:val="multilevel"/>
    <w:tmpl w:val="1A1D1152"/>
    <w:lvl w:ilvl="0" w:tentative="0">
      <w:start w:val="1"/>
      <w:numFmt w:val="bullet"/>
      <w:lvlText w:val=""/>
      <w:lvlJc w:val="left"/>
      <w:pPr>
        <w:ind w:left="866" w:hanging="420"/>
      </w:pPr>
      <w:rPr>
        <w:rFonts w:hint="default" w:ascii="Wingdings" w:hAnsi="Wingdings"/>
      </w:rPr>
    </w:lvl>
    <w:lvl w:ilvl="1" w:tentative="0">
      <w:start w:val="1"/>
      <w:numFmt w:val="bullet"/>
      <w:lvlText w:val=""/>
      <w:lvlJc w:val="left"/>
      <w:pPr>
        <w:ind w:left="1286" w:hanging="420"/>
      </w:pPr>
      <w:rPr>
        <w:rFonts w:hint="default" w:ascii="Wingdings" w:hAnsi="Wingdings"/>
      </w:rPr>
    </w:lvl>
    <w:lvl w:ilvl="2" w:tentative="0">
      <w:start w:val="1"/>
      <w:numFmt w:val="bullet"/>
      <w:lvlText w:val=""/>
      <w:lvlJc w:val="left"/>
      <w:pPr>
        <w:ind w:left="1706" w:hanging="420"/>
      </w:pPr>
      <w:rPr>
        <w:rFonts w:hint="default" w:ascii="Wingdings" w:hAnsi="Wingdings"/>
      </w:rPr>
    </w:lvl>
    <w:lvl w:ilvl="3" w:tentative="0">
      <w:start w:val="1"/>
      <w:numFmt w:val="bullet"/>
      <w:lvlText w:val=""/>
      <w:lvlJc w:val="left"/>
      <w:pPr>
        <w:ind w:left="2126" w:hanging="420"/>
      </w:pPr>
      <w:rPr>
        <w:rFonts w:hint="default" w:ascii="Wingdings" w:hAnsi="Wingdings"/>
      </w:rPr>
    </w:lvl>
    <w:lvl w:ilvl="4" w:tentative="0">
      <w:start w:val="1"/>
      <w:numFmt w:val="bullet"/>
      <w:lvlText w:val=""/>
      <w:lvlJc w:val="left"/>
      <w:pPr>
        <w:ind w:left="2546" w:hanging="420"/>
      </w:pPr>
      <w:rPr>
        <w:rFonts w:hint="default" w:ascii="Wingdings" w:hAnsi="Wingdings"/>
      </w:rPr>
    </w:lvl>
    <w:lvl w:ilvl="5" w:tentative="0">
      <w:start w:val="1"/>
      <w:numFmt w:val="bullet"/>
      <w:lvlText w:val=""/>
      <w:lvlJc w:val="left"/>
      <w:pPr>
        <w:ind w:left="2966" w:hanging="420"/>
      </w:pPr>
      <w:rPr>
        <w:rFonts w:hint="default" w:ascii="Wingdings" w:hAnsi="Wingdings"/>
      </w:rPr>
    </w:lvl>
    <w:lvl w:ilvl="6" w:tentative="0">
      <w:start w:val="1"/>
      <w:numFmt w:val="bullet"/>
      <w:lvlText w:val=""/>
      <w:lvlJc w:val="left"/>
      <w:pPr>
        <w:ind w:left="3386" w:hanging="420"/>
      </w:pPr>
      <w:rPr>
        <w:rFonts w:hint="default" w:ascii="Wingdings" w:hAnsi="Wingdings"/>
      </w:rPr>
    </w:lvl>
    <w:lvl w:ilvl="7" w:tentative="0">
      <w:start w:val="1"/>
      <w:numFmt w:val="bullet"/>
      <w:lvlText w:val=""/>
      <w:lvlJc w:val="left"/>
      <w:pPr>
        <w:ind w:left="3806" w:hanging="420"/>
      </w:pPr>
      <w:rPr>
        <w:rFonts w:hint="default" w:ascii="Wingdings" w:hAnsi="Wingdings"/>
      </w:rPr>
    </w:lvl>
    <w:lvl w:ilvl="8" w:tentative="0">
      <w:start w:val="1"/>
      <w:numFmt w:val="bullet"/>
      <w:lvlText w:val=""/>
      <w:lvlJc w:val="left"/>
      <w:pPr>
        <w:ind w:left="4226" w:hanging="420"/>
      </w:pPr>
      <w:rPr>
        <w:rFonts w:hint="default" w:ascii="Wingdings" w:hAnsi="Wingdings"/>
      </w:rPr>
    </w:lvl>
  </w:abstractNum>
  <w:abstractNum w:abstractNumId="1">
    <w:nsid w:val="367F6A45"/>
    <w:multiLevelType w:val="multilevel"/>
    <w:tmpl w:val="367F6A45"/>
    <w:lvl w:ilvl="0" w:tentative="0">
      <w:start w:val="1"/>
      <w:numFmt w:val="decimal"/>
      <w:pStyle w:val="4"/>
      <w:lvlText w:val="%1."/>
      <w:lvlJc w:val="left"/>
      <w:pPr>
        <w:ind w:left="360" w:hanging="360"/>
      </w:pPr>
      <w:rPr>
        <w:rFonts w:hint="default"/>
      </w:rPr>
    </w:lvl>
    <w:lvl w:ilvl="1" w:tentative="0">
      <w:start w:val="1"/>
      <w:numFmt w:val="decimal"/>
      <w:pStyle w:val="3"/>
      <w:lvlText w:val="%1.%2"/>
      <w:lvlJc w:val="left"/>
      <w:pPr>
        <w:tabs>
          <w:tab w:val="left" w:pos="432"/>
        </w:tabs>
        <w:ind w:left="432" w:hanging="432"/>
      </w:pPr>
      <w:rPr>
        <w:rFonts w:hint="default"/>
      </w:rPr>
    </w:lvl>
    <w:lvl w:ilvl="2" w:tentative="0">
      <w:start w:val="1"/>
      <w:numFmt w:val="lowerLetter"/>
      <w:pStyle w:val="8"/>
      <w:lvlText w:val="%3."/>
      <w:lvlJc w:val="left"/>
      <w:pPr>
        <w:ind w:left="792" w:hanging="360"/>
      </w:pPr>
      <w:rPr>
        <w:rFonts w:hint="default"/>
      </w:rPr>
    </w:lvl>
    <w:lvl w:ilvl="3" w:tentative="0">
      <w:start w:val="1"/>
      <w:numFmt w:val="lowerRoman"/>
      <w:pStyle w:val="10"/>
      <w:lvlText w:val="%4."/>
      <w:lvlJc w:val="left"/>
      <w:pPr>
        <w:ind w:left="1152" w:hanging="360"/>
      </w:pPr>
      <w:rPr>
        <w:rFonts w:hint="default"/>
      </w:rPr>
    </w:lvl>
    <w:lvl w:ilvl="4" w:tentative="0">
      <w:start w:val="1"/>
      <w:numFmt w:val="lowerLetter"/>
      <w:pStyle w:val="17"/>
      <w:lvlText w:val="(%5)"/>
      <w:lvlJc w:val="left"/>
      <w:pPr>
        <w:ind w:left="1512" w:hanging="360"/>
      </w:pPr>
      <w:rPr>
        <w:rFonts w:hint="default"/>
      </w:rPr>
    </w:lvl>
    <w:lvl w:ilvl="5" w:tentative="0">
      <w:start w:val="1"/>
      <w:numFmt w:val="lowerRoman"/>
      <w:lvlText w:val="(%6)"/>
      <w:lvlJc w:val="left"/>
      <w:pPr>
        <w:ind w:left="1872" w:hanging="360"/>
      </w:pPr>
      <w:rPr>
        <w:rFonts w:hint="default"/>
      </w:rPr>
    </w:lvl>
    <w:lvl w:ilvl="6" w:tentative="0">
      <w:start w:val="1"/>
      <w:numFmt w:val="decimal"/>
      <w:lvlText w:val="%7."/>
      <w:lvlJc w:val="left"/>
      <w:pPr>
        <w:ind w:left="2232" w:hanging="360"/>
      </w:pPr>
      <w:rPr>
        <w:rFonts w:hint="default"/>
      </w:rPr>
    </w:lvl>
    <w:lvl w:ilvl="7" w:tentative="0">
      <w:start w:val="1"/>
      <w:numFmt w:val="lowerLetter"/>
      <w:lvlText w:val="%8."/>
      <w:lvlJc w:val="left"/>
      <w:pPr>
        <w:ind w:left="2592" w:hanging="360"/>
      </w:pPr>
      <w:rPr>
        <w:rFonts w:hint="default"/>
      </w:rPr>
    </w:lvl>
    <w:lvl w:ilvl="8" w:tentative="0">
      <w:start w:val="1"/>
      <w:numFmt w:val="lowerRoman"/>
      <w:lvlText w:val="%9."/>
      <w:lvlJc w:val="left"/>
      <w:pPr>
        <w:ind w:left="2952" w:hanging="3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FD1"/>
    <w:rsid w:val="00003CDB"/>
    <w:rsid w:val="000062F6"/>
    <w:rsid w:val="000064C2"/>
    <w:rsid w:val="00007AE8"/>
    <w:rsid w:val="00010DCF"/>
    <w:rsid w:val="00011B73"/>
    <w:rsid w:val="00012B67"/>
    <w:rsid w:val="00013068"/>
    <w:rsid w:val="00013528"/>
    <w:rsid w:val="00013701"/>
    <w:rsid w:val="00013816"/>
    <w:rsid w:val="00013FE9"/>
    <w:rsid w:val="000165C5"/>
    <w:rsid w:val="00017C2D"/>
    <w:rsid w:val="00025A7A"/>
    <w:rsid w:val="00026A9F"/>
    <w:rsid w:val="000308AC"/>
    <w:rsid w:val="00032015"/>
    <w:rsid w:val="00036A32"/>
    <w:rsid w:val="00040332"/>
    <w:rsid w:val="000403B6"/>
    <w:rsid w:val="0004130F"/>
    <w:rsid w:val="00042FFE"/>
    <w:rsid w:val="0004454C"/>
    <w:rsid w:val="00044BFE"/>
    <w:rsid w:val="00046460"/>
    <w:rsid w:val="00047699"/>
    <w:rsid w:val="00050365"/>
    <w:rsid w:val="000518D4"/>
    <w:rsid w:val="000520AC"/>
    <w:rsid w:val="00055FEB"/>
    <w:rsid w:val="00056208"/>
    <w:rsid w:val="0005643C"/>
    <w:rsid w:val="00056EF3"/>
    <w:rsid w:val="000607D4"/>
    <w:rsid w:val="0006104E"/>
    <w:rsid w:val="00065BDD"/>
    <w:rsid w:val="00066920"/>
    <w:rsid w:val="00067B4D"/>
    <w:rsid w:val="0007081F"/>
    <w:rsid w:val="00072919"/>
    <w:rsid w:val="00074F44"/>
    <w:rsid w:val="000756A0"/>
    <w:rsid w:val="00075C85"/>
    <w:rsid w:val="00076BA5"/>
    <w:rsid w:val="00080C44"/>
    <w:rsid w:val="0008233D"/>
    <w:rsid w:val="000826F9"/>
    <w:rsid w:val="0008295B"/>
    <w:rsid w:val="00086439"/>
    <w:rsid w:val="00087438"/>
    <w:rsid w:val="00087648"/>
    <w:rsid w:val="00087943"/>
    <w:rsid w:val="00090318"/>
    <w:rsid w:val="000903A8"/>
    <w:rsid w:val="00090459"/>
    <w:rsid w:val="00092400"/>
    <w:rsid w:val="00092906"/>
    <w:rsid w:val="0009353B"/>
    <w:rsid w:val="000A2B83"/>
    <w:rsid w:val="000A2FB6"/>
    <w:rsid w:val="000A4A8A"/>
    <w:rsid w:val="000A5651"/>
    <w:rsid w:val="000A5CEA"/>
    <w:rsid w:val="000A62E5"/>
    <w:rsid w:val="000B1CA7"/>
    <w:rsid w:val="000B2438"/>
    <w:rsid w:val="000B2975"/>
    <w:rsid w:val="000B35DC"/>
    <w:rsid w:val="000B4BF2"/>
    <w:rsid w:val="000B5A53"/>
    <w:rsid w:val="000C337F"/>
    <w:rsid w:val="000C52DB"/>
    <w:rsid w:val="000C6CA8"/>
    <w:rsid w:val="000C7A3F"/>
    <w:rsid w:val="000C7C9D"/>
    <w:rsid w:val="000D0652"/>
    <w:rsid w:val="000D0B60"/>
    <w:rsid w:val="000D26D7"/>
    <w:rsid w:val="000D2BA2"/>
    <w:rsid w:val="000D2F5A"/>
    <w:rsid w:val="000D41F2"/>
    <w:rsid w:val="000D514E"/>
    <w:rsid w:val="000D5DE9"/>
    <w:rsid w:val="000E1224"/>
    <w:rsid w:val="000E1521"/>
    <w:rsid w:val="000E2735"/>
    <w:rsid w:val="000E3215"/>
    <w:rsid w:val="000E50F9"/>
    <w:rsid w:val="000E5380"/>
    <w:rsid w:val="000E6A76"/>
    <w:rsid w:val="000F1202"/>
    <w:rsid w:val="000F1454"/>
    <w:rsid w:val="000F48D9"/>
    <w:rsid w:val="000F4D4E"/>
    <w:rsid w:val="000F5A1B"/>
    <w:rsid w:val="000F5C82"/>
    <w:rsid w:val="000F6957"/>
    <w:rsid w:val="000F7837"/>
    <w:rsid w:val="00100136"/>
    <w:rsid w:val="00100A44"/>
    <w:rsid w:val="00103274"/>
    <w:rsid w:val="00104BA9"/>
    <w:rsid w:val="001057B2"/>
    <w:rsid w:val="0010695D"/>
    <w:rsid w:val="00106EFA"/>
    <w:rsid w:val="00107547"/>
    <w:rsid w:val="0011294F"/>
    <w:rsid w:val="00112C87"/>
    <w:rsid w:val="00113FF0"/>
    <w:rsid w:val="001156C6"/>
    <w:rsid w:val="001165C6"/>
    <w:rsid w:val="0011666B"/>
    <w:rsid w:val="00121654"/>
    <w:rsid w:val="00121CDE"/>
    <w:rsid w:val="001232CD"/>
    <w:rsid w:val="00123611"/>
    <w:rsid w:val="00123BF8"/>
    <w:rsid w:val="001242F7"/>
    <w:rsid w:val="001256ED"/>
    <w:rsid w:val="0012609D"/>
    <w:rsid w:val="001307AA"/>
    <w:rsid w:val="00130AD2"/>
    <w:rsid w:val="0013288C"/>
    <w:rsid w:val="00136F51"/>
    <w:rsid w:val="00137864"/>
    <w:rsid w:val="001411F4"/>
    <w:rsid w:val="00141664"/>
    <w:rsid w:val="00143B4D"/>
    <w:rsid w:val="0014712D"/>
    <w:rsid w:val="00150DE5"/>
    <w:rsid w:val="00151B51"/>
    <w:rsid w:val="001524A8"/>
    <w:rsid w:val="001544ED"/>
    <w:rsid w:val="00155128"/>
    <w:rsid w:val="00156564"/>
    <w:rsid w:val="00161A5D"/>
    <w:rsid w:val="001630A1"/>
    <w:rsid w:val="00163DC6"/>
    <w:rsid w:val="00164FD8"/>
    <w:rsid w:val="00165592"/>
    <w:rsid w:val="00165934"/>
    <w:rsid w:val="001659F0"/>
    <w:rsid w:val="001704C8"/>
    <w:rsid w:val="001707F2"/>
    <w:rsid w:val="00170FFD"/>
    <w:rsid w:val="001712BA"/>
    <w:rsid w:val="001725A9"/>
    <w:rsid w:val="00173561"/>
    <w:rsid w:val="00173A83"/>
    <w:rsid w:val="00174526"/>
    <w:rsid w:val="00175AC2"/>
    <w:rsid w:val="00177293"/>
    <w:rsid w:val="00181348"/>
    <w:rsid w:val="00181ED5"/>
    <w:rsid w:val="001834DA"/>
    <w:rsid w:val="001837F4"/>
    <w:rsid w:val="0018551D"/>
    <w:rsid w:val="00185D85"/>
    <w:rsid w:val="00192EBE"/>
    <w:rsid w:val="00193BCD"/>
    <w:rsid w:val="00193DE8"/>
    <w:rsid w:val="0019431D"/>
    <w:rsid w:val="00194438"/>
    <w:rsid w:val="00194A35"/>
    <w:rsid w:val="00194FBC"/>
    <w:rsid w:val="00196A86"/>
    <w:rsid w:val="00196D6B"/>
    <w:rsid w:val="00196E07"/>
    <w:rsid w:val="001A142F"/>
    <w:rsid w:val="001A2919"/>
    <w:rsid w:val="001A3DE3"/>
    <w:rsid w:val="001A46F9"/>
    <w:rsid w:val="001A7953"/>
    <w:rsid w:val="001B4B24"/>
    <w:rsid w:val="001B5BEA"/>
    <w:rsid w:val="001C0E64"/>
    <w:rsid w:val="001C1981"/>
    <w:rsid w:val="001C216D"/>
    <w:rsid w:val="001C4A2D"/>
    <w:rsid w:val="001C50CC"/>
    <w:rsid w:val="001C7F50"/>
    <w:rsid w:val="001D0EB0"/>
    <w:rsid w:val="001D1850"/>
    <w:rsid w:val="001D249B"/>
    <w:rsid w:val="001D4FB9"/>
    <w:rsid w:val="001D619B"/>
    <w:rsid w:val="001E2BA2"/>
    <w:rsid w:val="001E3387"/>
    <w:rsid w:val="001E3CB7"/>
    <w:rsid w:val="001F10A7"/>
    <w:rsid w:val="001F1AB4"/>
    <w:rsid w:val="001F2B50"/>
    <w:rsid w:val="001F345B"/>
    <w:rsid w:val="001F4AD6"/>
    <w:rsid w:val="001F65EF"/>
    <w:rsid w:val="001F6DCF"/>
    <w:rsid w:val="0020203B"/>
    <w:rsid w:val="002027E3"/>
    <w:rsid w:val="00206328"/>
    <w:rsid w:val="0021020C"/>
    <w:rsid w:val="002113A2"/>
    <w:rsid w:val="00212E26"/>
    <w:rsid w:val="00214D65"/>
    <w:rsid w:val="0021638D"/>
    <w:rsid w:val="00220883"/>
    <w:rsid w:val="002263C6"/>
    <w:rsid w:val="00226A28"/>
    <w:rsid w:val="00226A32"/>
    <w:rsid w:val="00227031"/>
    <w:rsid w:val="00230077"/>
    <w:rsid w:val="0023092D"/>
    <w:rsid w:val="002320BD"/>
    <w:rsid w:val="0023232A"/>
    <w:rsid w:val="00233239"/>
    <w:rsid w:val="00234A05"/>
    <w:rsid w:val="00243389"/>
    <w:rsid w:val="00243C5D"/>
    <w:rsid w:val="00243DC1"/>
    <w:rsid w:val="00244482"/>
    <w:rsid w:val="0024688B"/>
    <w:rsid w:val="0024790F"/>
    <w:rsid w:val="00247A26"/>
    <w:rsid w:val="00247B56"/>
    <w:rsid w:val="00250432"/>
    <w:rsid w:val="00250531"/>
    <w:rsid w:val="00250DD8"/>
    <w:rsid w:val="00251BFA"/>
    <w:rsid w:val="00251ED7"/>
    <w:rsid w:val="002524DA"/>
    <w:rsid w:val="00256A4A"/>
    <w:rsid w:val="002575F6"/>
    <w:rsid w:val="00260345"/>
    <w:rsid w:val="00260D64"/>
    <w:rsid w:val="00261C83"/>
    <w:rsid w:val="00264E8A"/>
    <w:rsid w:val="00265B2C"/>
    <w:rsid w:val="00265EF8"/>
    <w:rsid w:val="00266956"/>
    <w:rsid w:val="00266AAA"/>
    <w:rsid w:val="0027048D"/>
    <w:rsid w:val="00272089"/>
    <w:rsid w:val="002720F7"/>
    <w:rsid w:val="00273A03"/>
    <w:rsid w:val="00274CF5"/>
    <w:rsid w:val="00275C48"/>
    <w:rsid w:val="00277AEF"/>
    <w:rsid w:val="00280389"/>
    <w:rsid w:val="002804EC"/>
    <w:rsid w:val="00280C49"/>
    <w:rsid w:val="00292BE5"/>
    <w:rsid w:val="00293139"/>
    <w:rsid w:val="00293728"/>
    <w:rsid w:val="00293B4A"/>
    <w:rsid w:val="00294462"/>
    <w:rsid w:val="002948B5"/>
    <w:rsid w:val="00294986"/>
    <w:rsid w:val="00294EAF"/>
    <w:rsid w:val="00295416"/>
    <w:rsid w:val="00295883"/>
    <w:rsid w:val="00295C13"/>
    <w:rsid w:val="0029610C"/>
    <w:rsid w:val="00296BBB"/>
    <w:rsid w:val="00297463"/>
    <w:rsid w:val="00297EAE"/>
    <w:rsid w:val="002A4B3C"/>
    <w:rsid w:val="002A5235"/>
    <w:rsid w:val="002A5E55"/>
    <w:rsid w:val="002B24AD"/>
    <w:rsid w:val="002B3BB4"/>
    <w:rsid w:val="002B3BFC"/>
    <w:rsid w:val="002B538F"/>
    <w:rsid w:val="002C696D"/>
    <w:rsid w:val="002D006F"/>
    <w:rsid w:val="002D09CD"/>
    <w:rsid w:val="002D17E4"/>
    <w:rsid w:val="002D1D64"/>
    <w:rsid w:val="002D42CC"/>
    <w:rsid w:val="002D48F4"/>
    <w:rsid w:val="002D49A4"/>
    <w:rsid w:val="002D5B4E"/>
    <w:rsid w:val="002D6501"/>
    <w:rsid w:val="002D7A78"/>
    <w:rsid w:val="002D7F06"/>
    <w:rsid w:val="002E0B2E"/>
    <w:rsid w:val="002E1053"/>
    <w:rsid w:val="002E4551"/>
    <w:rsid w:val="002E689A"/>
    <w:rsid w:val="002E6E16"/>
    <w:rsid w:val="002E789D"/>
    <w:rsid w:val="002F1119"/>
    <w:rsid w:val="002F245E"/>
    <w:rsid w:val="002F3D09"/>
    <w:rsid w:val="002F4792"/>
    <w:rsid w:val="002F4F17"/>
    <w:rsid w:val="0030126F"/>
    <w:rsid w:val="003036EA"/>
    <w:rsid w:val="00310819"/>
    <w:rsid w:val="0031086D"/>
    <w:rsid w:val="00311A89"/>
    <w:rsid w:val="00313073"/>
    <w:rsid w:val="0031461A"/>
    <w:rsid w:val="003159EF"/>
    <w:rsid w:val="00315FA2"/>
    <w:rsid w:val="003163A7"/>
    <w:rsid w:val="00316DDF"/>
    <w:rsid w:val="00320416"/>
    <w:rsid w:val="00321DA5"/>
    <w:rsid w:val="00321DB3"/>
    <w:rsid w:val="00322EA4"/>
    <w:rsid w:val="00325832"/>
    <w:rsid w:val="00325E11"/>
    <w:rsid w:val="00326E2A"/>
    <w:rsid w:val="0033138A"/>
    <w:rsid w:val="00332911"/>
    <w:rsid w:val="00335148"/>
    <w:rsid w:val="003353C7"/>
    <w:rsid w:val="00337301"/>
    <w:rsid w:val="00340281"/>
    <w:rsid w:val="00340C35"/>
    <w:rsid w:val="003424AE"/>
    <w:rsid w:val="00343849"/>
    <w:rsid w:val="00343957"/>
    <w:rsid w:val="00343E7C"/>
    <w:rsid w:val="0034565D"/>
    <w:rsid w:val="00346F22"/>
    <w:rsid w:val="003473CD"/>
    <w:rsid w:val="0035257E"/>
    <w:rsid w:val="00352A20"/>
    <w:rsid w:val="0035568A"/>
    <w:rsid w:val="00355EEA"/>
    <w:rsid w:val="003562E3"/>
    <w:rsid w:val="0036142F"/>
    <w:rsid w:val="00364265"/>
    <w:rsid w:val="0036751A"/>
    <w:rsid w:val="00367868"/>
    <w:rsid w:val="0037009C"/>
    <w:rsid w:val="0037085F"/>
    <w:rsid w:val="00373C07"/>
    <w:rsid w:val="003742C6"/>
    <w:rsid w:val="00374D2C"/>
    <w:rsid w:val="00377781"/>
    <w:rsid w:val="003801D1"/>
    <w:rsid w:val="003839AE"/>
    <w:rsid w:val="00383A1B"/>
    <w:rsid w:val="00383A58"/>
    <w:rsid w:val="0038436A"/>
    <w:rsid w:val="00384A14"/>
    <w:rsid w:val="003852A9"/>
    <w:rsid w:val="00386A81"/>
    <w:rsid w:val="00387CC7"/>
    <w:rsid w:val="003915F2"/>
    <w:rsid w:val="003918BD"/>
    <w:rsid w:val="00391FD0"/>
    <w:rsid w:val="0039235B"/>
    <w:rsid w:val="003926CA"/>
    <w:rsid w:val="00392BBE"/>
    <w:rsid w:val="003937B9"/>
    <w:rsid w:val="00394B36"/>
    <w:rsid w:val="00394B4E"/>
    <w:rsid w:val="00394FCC"/>
    <w:rsid w:val="00395727"/>
    <w:rsid w:val="0039645C"/>
    <w:rsid w:val="003A4B1D"/>
    <w:rsid w:val="003A4EE6"/>
    <w:rsid w:val="003A55B5"/>
    <w:rsid w:val="003A64CB"/>
    <w:rsid w:val="003A7991"/>
    <w:rsid w:val="003A7FEB"/>
    <w:rsid w:val="003B04BC"/>
    <w:rsid w:val="003B6D2D"/>
    <w:rsid w:val="003B78E0"/>
    <w:rsid w:val="003C189D"/>
    <w:rsid w:val="003C2346"/>
    <w:rsid w:val="003C3220"/>
    <w:rsid w:val="003C6E34"/>
    <w:rsid w:val="003C6ECC"/>
    <w:rsid w:val="003C71A3"/>
    <w:rsid w:val="003C7A89"/>
    <w:rsid w:val="003D2EF8"/>
    <w:rsid w:val="003D73C3"/>
    <w:rsid w:val="003E0A55"/>
    <w:rsid w:val="003E2404"/>
    <w:rsid w:val="003E2BBE"/>
    <w:rsid w:val="003E4B1B"/>
    <w:rsid w:val="003E5355"/>
    <w:rsid w:val="003E5E39"/>
    <w:rsid w:val="003E6E8F"/>
    <w:rsid w:val="003E71CA"/>
    <w:rsid w:val="003F0204"/>
    <w:rsid w:val="003F2FCC"/>
    <w:rsid w:val="003F68DF"/>
    <w:rsid w:val="003F6B18"/>
    <w:rsid w:val="003F7025"/>
    <w:rsid w:val="0040134A"/>
    <w:rsid w:val="00401E8A"/>
    <w:rsid w:val="004025F5"/>
    <w:rsid w:val="00402BE6"/>
    <w:rsid w:val="004038D6"/>
    <w:rsid w:val="00404D1F"/>
    <w:rsid w:val="004052B8"/>
    <w:rsid w:val="0040553A"/>
    <w:rsid w:val="004055D4"/>
    <w:rsid w:val="0040569C"/>
    <w:rsid w:val="00410A95"/>
    <w:rsid w:val="00411416"/>
    <w:rsid w:val="00412082"/>
    <w:rsid w:val="00412894"/>
    <w:rsid w:val="00413972"/>
    <w:rsid w:val="00415210"/>
    <w:rsid w:val="004153D6"/>
    <w:rsid w:val="00415D1E"/>
    <w:rsid w:val="00415D39"/>
    <w:rsid w:val="00416AFE"/>
    <w:rsid w:val="004176FC"/>
    <w:rsid w:val="00421347"/>
    <w:rsid w:val="004239F9"/>
    <w:rsid w:val="00424D37"/>
    <w:rsid w:val="00424F07"/>
    <w:rsid w:val="004267C9"/>
    <w:rsid w:val="00427F8D"/>
    <w:rsid w:val="00430F9D"/>
    <w:rsid w:val="00431536"/>
    <w:rsid w:val="00431C42"/>
    <w:rsid w:val="00432C99"/>
    <w:rsid w:val="00434187"/>
    <w:rsid w:val="00437067"/>
    <w:rsid w:val="004377AC"/>
    <w:rsid w:val="00437DB0"/>
    <w:rsid w:val="004424FE"/>
    <w:rsid w:val="00443C74"/>
    <w:rsid w:val="00444A11"/>
    <w:rsid w:val="00445313"/>
    <w:rsid w:val="00446120"/>
    <w:rsid w:val="00447D32"/>
    <w:rsid w:val="004519C8"/>
    <w:rsid w:val="004540E3"/>
    <w:rsid w:val="00454160"/>
    <w:rsid w:val="004555B4"/>
    <w:rsid w:val="004559D5"/>
    <w:rsid w:val="00455F7E"/>
    <w:rsid w:val="004561DE"/>
    <w:rsid w:val="00457B84"/>
    <w:rsid w:val="004606F7"/>
    <w:rsid w:val="00460809"/>
    <w:rsid w:val="00461A5D"/>
    <w:rsid w:val="00463D4B"/>
    <w:rsid w:val="00467902"/>
    <w:rsid w:val="00467BBC"/>
    <w:rsid w:val="0047030D"/>
    <w:rsid w:val="00470CBB"/>
    <w:rsid w:val="00471BA8"/>
    <w:rsid w:val="00472C82"/>
    <w:rsid w:val="004739E8"/>
    <w:rsid w:val="00473D87"/>
    <w:rsid w:val="004740E4"/>
    <w:rsid w:val="00477597"/>
    <w:rsid w:val="00477E16"/>
    <w:rsid w:val="00480BCD"/>
    <w:rsid w:val="004826E0"/>
    <w:rsid w:val="004829AC"/>
    <w:rsid w:val="00485AF3"/>
    <w:rsid w:val="004905F4"/>
    <w:rsid w:val="00490AE5"/>
    <w:rsid w:val="00495ECD"/>
    <w:rsid w:val="004A0F57"/>
    <w:rsid w:val="004A18BA"/>
    <w:rsid w:val="004A1E95"/>
    <w:rsid w:val="004A3709"/>
    <w:rsid w:val="004A3B65"/>
    <w:rsid w:val="004A43C4"/>
    <w:rsid w:val="004A4E98"/>
    <w:rsid w:val="004A7516"/>
    <w:rsid w:val="004A7F72"/>
    <w:rsid w:val="004B17D6"/>
    <w:rsid w:val="004B2DBB"/>
    <w:rsid w:val="004B6741"/>
    <w:rsid w:val="004B725D"/>
    <w:rsid w:val="004C2455"/>
    <w:rsid w:val="004C6569"/>
    <w:rsid w:val="004C7111"/>
    <w:rsid w:val="004D5F22"/>
    <w:rsid w:val="004D6293"/>
    <w:rsid w:val="004D6546"/>
    <w:rsid w:val="004E0B40"/>
    <w:rsid w:val="004E38E3"/>
    <w:rsid w:val="004E69C8"/>
    <w:rsid w:val="004F2476"/>
    <w:rsid w:val="004F27FD"/>
    <w:rsid w:val="004F2F7D"/>
    <w:rsid w:val="004F2FEF"/>
    <w:rsid w:val="004F55DE"/>
    <w:rsid w:val="004F7B5C"/>
    <w:rsid w:val="0050024B"/>
    <w:rsid w:val="00502349"/>
    <w:rsid w:val="00502D44"/>
    <w:rsid w:val="005049CC"/>
    <w:rsid w:val="00505178"/>
    <w:rsid w:val="00506C8E"/>
    <w:rsid w:val="00506CD1"/>
    <w:rsid w:val="00506CFF"/>
    <w:rsid w:val="00512ABA"/>
    <w:rsid w:val="005131C3"/>
    <w:rsid w:val="00513A4E"/>
    <w:rsid w:val="005175A0"/>
    <w:rsid w:val="005201BE"/>
    <w:rsid w:val="005226BB"/>
    <w:rsid w:val="00523636"/>
    <w:rsid w:val="00524604"/>
    <w:rsid w:val="00524852"/>
    <w:rsid w:val="0052485F"/>
    <w:rsid w:val="00525EE9"/>
    <w:rsid w:val="00526035"/>
    <w:rsid w:val="00526D86"/>
    <w:rsid w:val="00526DCB"/>
    <w:rsid w:val="0053021A"/>
    <w:rsid w:val="00530B5B"/>
    <w:rsid w:val="00530D50"/>
    <w:rsid w:val="005329BE"/>
    <w:rsid w:val="005334B4"/>
    <w:rsid w:val="005349D4"/>
    <w:rsid w:val="00535894"/>
    <w:rsid w:val="00537D63"/>
    <w:rsid w:val="005407BF"/>
    <w:rsid w:val="00541927"/>
    <w:rsid w:val="00542508"/>
    <w:rsid w:val="00544107"/>
    <w:rsid w:val="005449BE"/>
    <w:rsid w:val="00545AE3"/>
    <w:rsid w:val="0054736B"/>
    <w:rsid w:val="00547ED4"/>
    <w:rsid w:val="005506C7"/>
    <w:rsid w:val="0055079B"/>
    <w:rsid w:val="00550B2F"/>
    <w:rsid w:val="00552B17"/>
    <w:rsid w:val="00555C5A"/>
    <w:rsid w:val="00555DDD"/>
    <w:rsid w:val="0055739D"/>
    <w:rsid w:val="0055759C"/>
    <w:rsid w:val="0056011E"/>
    <w:rsid w:val="005613FF"/>
    <w:rsid w:val="005639EE"/>
    <w:rsid w:val="0056453E"/>
    <w:rsid w:val="00566A4F"/>
    <w:rsid w:val="0056761D"/>
    <w:rsid w:val="00570D6F"/>
    <w:rsid w:val="00570EA8"/>
    <w:rsid w:val="0057120E"/>
    <w:rsid w:val="005718A8"/>
    <w:rsid w:val="00571C20"/>
    <w:rsid w:val="00572118"/>
    <w:rsid w:val="00572BEE"/>
    <w:rsid w:val="00572E0A"/>
    <w:rsid w:val="005737C6"/>
    <w:rsid w:val="00574771"/>
    <w:rsid w:val="00575042"/>
    <w:rsid w:val="00575DF4"/>
    <w:rsid w:val="005765B0"/>
    <w:rsid w:val="00577F0C"/>
    <w:rsid w:val="00580546"/>
    <w:rsid w:val="00580CB3"/>
    <w:rsid w:val="005831FA"/>
    <w:rsid w:val="005842A0"/>
    <w:rsid w:val="0058472E"/>
    <w:rsid w:val="00584D37"/>
    <w:rsid w:val="00585991"/>
    <w:rsid w:val="0058701B"/>
    <w:rsid w:val="0059473B"/>
    <w:rsid w:val="005953CA"/>
    <w:rsid w:val="005960BA"/>
    <w:rsid w:val="005960DE"/>
    <w:rsid w:val="00596744"/>
    <w:rsid w:val="005A213B"/>
    <w:rsid w:val="005A4012"/>
    <w:rsid w:val="005A4121"/>
    <w:rsid w:val="005A6731"/>
    <w:rsid w:val="005A76F1"/>
    <w:rsid w:val="005B1221"/>
    <w:rsid w:val="005B352D"/>
    <w:rsid w:val="005B631B"/>
    <w:rsid w:val="005B6420"/>
    <w:rsid w:val="005C061E"/>
    <w:rsid w:val="005C3756"/>
    <w:rsid w:val="005C463B"/>
    <w:rsid w:val="005C5EB1"/>
    <w:rsid w:val="005C7DC3"/>
    <w:rsid w:val="005D06F7"/>
    <w:rsid w:val="005D1B17"/>
    <w:rsid w:val="005D1D02"/>
    <w:rsid w:val="005D25B2"/>
    <w:rsid w:val="005D330D"/>
    <w:rsid w:val="005D3683"/>
    <w:rsid w:val="005D3AB2"/>
    <w:rsid w:val="005D4C3D"/>
    <w:rsid w:val="005D591F"/>
    <w:rsid w:val="005D5D9E"/>
    <w:rsid w:val="005D792B"/>
    <w:rsid w:val="005E05E9"/>
    <w:rsid w:val="005E09A7"/>
    <w:rsid w:val="005E292B"/>
    <w:rsid w:val="005E2966"/>
    <w:rsid w:val="005E6149"/>
    <w:rsid w:val="005E7FF4"/>
    <w:rsid w:val="005F09CC"/>
    <w:rsid w:val="005F15EF"/>
    <w:rsid w:val="005F2890"/>
    <w:rsid w:val="005F297C"/>
    <w:rsid w:val="005F3BAE"/>
    <w:rsid w:val="005F3EB2"/>
    <w:rsid w:val="005F495F"/>
    <w:rsid w:val="005F6E0D"/>
    <w:rsid w:val="006001B2"/>
    <w:rsid w:val="006009CC"/>
    <w:rsid w:val="006014DA"/>
    <w:rsid w:val="006038D0"/>
    <w:rsid w:val="00611A86"/>
    <w:rsid w:val="00612BD3"/>
    <w:rsid w:val="00612F42"/>
    <w:rsid w:val="00613AFF"/>
    <w:rsid w:val="00614E81"/>
    <w:rsid w:val="00616B13"/>
    <w:rsid w:val="00616C15"/>
    <w:rsid w:val="00620130"/>
    <w:rsid w:val="00622893"/>
    <w:rsid w:val="00625361"/>
    <w:rsid w:val="006253AB"/>
    <w:rsid w:val="0062548D"/>
    <w:rsid w:val="00626103"/>
    <w:rsid w:val="00627EED"/>
    <w:rsid w:val="00630655"/>
    <w:rsid w:val="00630B07"/>
    <w:rsid w:val="00630DB5"/>
    <w:rsid w:val="00631029"/>
    <w:rsid w:val="0063189E"/>
    <w:rsid w:val="00632268"/>
    <w:rsid w:val="00633921"/>
    <w:rsid w:val="00634087"/>
    <w:rsid w:val="00635552"/>
    <w:rsid w:val="0063555E"/>
    <w:rsid w:val="00635DAE"/>
    <w:rsid w:val="00637E05"/>
    <w:rsid w:val="00641801"/>
    <w:rsid w:val="006437B9"/>
    <w:rsid w:val="00643D14"/>
    <w:rsid w:val="00644C09"/>
    <w:rsid w:val="006478CA"/>
    <w:rsid w:val="00653F68"/>
    <w:rsid w:val="0066099D"/>
    <w:rsid w:val="006631C0"/>
    <w:rsid w:val="00665F3D"/>
    <w:rsid w:val="0066772F"/>
    <w:rsid w:val="00670BE5"/>
    <w:rsid w:val="006713E4"/>
    <w:rsid w:val="0067226C"/>
    <w:rsid w:val="00673FB8"/>
    <w:rsid w:val="006741E5"/>
    <w:rsid w:val="00677AF1"/>
    <w:rsid w:val="006802EF"/>
    <w:rsid w:val="006816E0"/>
    <w:rsid w:val="00681AE4"/>
    <w:rsid w:val="00682A4A"/>
    <w:rsid w:val="0068581C"/>
    <w:rsid w:val="00685987"/>
    <w:rsid w:val="006863BB"/>
    <w:rsid w:val="00690924"/>
    <w:rsid w:val="00691E24"/>
    <w:rsid w:val="00692004"/>
    <w:rsid w:val="006920AC"/>
    <w:rsid w:val="00692429"/>
    <w:rsid w:val="00693B94"/>
    <w:rsid w:val="00697EBC"/>
    <w:rsid w:val="006A0563"/>
    <w:rsid w:val="006A1C8A"/>
    <w:rsid w:val="006A258A"/>
    <w:rsid w:val="006A3604"/>
    <w:rsid w:val="006A437D"/>
    <w:rsid w:val="006A4BDB"/>
    <w:rsid w:val="006A5C56"/>
    <w:rsid w:val="006A5C81"/>
    <w:rsid w:val="006A5D28"/>
    <w:rsid w:val="006A6F48"/>
    <w:rsid w:val="006A6F51"/>
    <w:rsid w:val="006A75E7"/>
    <w:rsid w:val="006A7941"/>
    <w:rsid w:val="006B0EC3"/>
    <w:rsid w:val="006B19B9"/>
    <w:rsid w:val="006B20F1"/>
    <w:rsid w:val="006B52A7"/>
    <w:rsid w:val="006B5A49"/>
    <w:rsid w:val="006B7DBE"/>
    <w:rsid w:val="006C0461"/>
    <w:rsid w:val="006C22FD"/>
    <w:rsid w:val="006C23C2"/>
    <w:rsid w:val="006C3543"/>
    <w:rsid w:val="006C59A5"/>
    <w:rsid w:val="006C751A"/>
    <w:rsid w:val="006C7624"/>
    <w:rsid w:val="006C7A95"/>
    <w:rsid w:val="006C7FB3"/>
    <w:rsid w:val="006D2F31"/>
    <w:rsid w:val="006D6564"/>
    <w:rsid w:val="006E0CD2"/>
    <w:rsid w:val="006E1997"/>
    <w:rsid w:val="006E203E"/>
    <w:rsid w:val="006E2EB7"/>
    <w:rsid w:val="006E651E"/>
    <w:rsid w:val="006E76A5"/>
    <w:rsid w:val="006F0645"/>
    <w:rsid w:val="006F0DDD"/>
    <w:rsid w:val="006F1700"/>
    <w:rsid w:val="006F239F"/>
    <w:rsid w:val="006F5644"/>
    <w:rsid w:val="007000FF"/>
    <w:rsid w:val="00700507"/>
    <w:rsid w:val="0070070A"/>
    <w:rsid w:val="007032F8"/>
    <w:rsid w:val="00707DB6"/>
    <w:rsid w:val="0071193F"/>
    <w:rsid w:val="00712D19"/>
    <w:rsid w:val="0071532D"/>
    <w:rsid w:val="00716B0C"/>
    <w:rsid w:val="007200EC"/>
    <w:rsid w:val="00721187"/>
    <w:rsid w:val="0072124A"/>
    <w:rsid w:val="00722F14"/>
    <w:rsid w:val="007236BA"/>
    <w:rsid w:val="007238DD"/>
    <w:rsid w:val="00723C9D"/>
    <w:rsid w:val="00723D02"/>
    <w:rsid w:val="00723D84"/>
    <w:rsid w:val="00723EDE"/>
    <w:rsid w:val="007241F1"/>
    <w:rsid w:val="00724717"/>
    <w:rsid w:val="00725E8D"/>
    <w:rsid w:val="0072660C"/>
    <w:rsid w:val="0072796E"/>
    <w:rsid w:val="00727CF8"/>
    <w:rsid w:val="00730404"/>
    <w:rsid w:val="00730D0F"/>
    <w:rsid w:val="00731AB7"/>
    <w:rsid w:val="00734FF9"/>
    <w:rsid w:val="0074180F"/>
    <w:rsid w:val="0074307F"/>
    <w:rsid w:val="007446DE"/>
    <w:rsid w:val="00746019"/>
    <w:rsid w:val="00746D3F"/>
    <w:rsid w:val="00747E7C"/>
    <w:rsid w:val="00750AB2"/>
    <w:rsid w:val="007532A0"/>
    <w:rsid w:val="00755358"/>
    <w:rsid w:val="007558DB"/>
    <w:rsid w:val="00755AB9"/>
    <w:rsid w:val="00757FB9"/>
    <w:rsid w:val="00760746"/>
    <w:rsid w:val="00766299"/>
    <w:rsid w:val="00766870"/>
    <w:rsid w:val="00766EC1"/>
    <w:rsid w:val="0077007B"/>
    <w:rsid w:val="007702C7"/>
    <w:rsid w:val="00770A25"/>
    <w:rsid w:val="007737A3"/>
    <w:rsid w:val="007738A0"/>
    <w:rsid w:val="007739DD"/>
    <w:rsid w:val="0077606A"/>
    <w:rsid w:val="007801CD"/>
    <w:rsid w:val="0078146D"/>
    <w:rsid w:val="00781801"/>
    <w:rsid w:val="0078209B"/>
    <w:rsid w:val="00782A8B"/>
    <w:rsid w:val="00783E3F"/>
    <w:rsid w:val="00784C33"/>
    <w:rsid w:val="00787C14"/>
    <w:rsid w:val="00790453"/>
    <w:rsid w:val="0079363C"/>
    <w:rsid w:val="00793B6E"/>
    <w:rsid w:val="0079785B"/>
    <w:rsid w:val="007A2AF5"/>
    <w:rsid w:val="007A4BB5"/>
    <w:rsid w:val="007A4FB6"/>
    <w:rsid w:val="007A5AEB"/>
    <w:rsid w:val="007A6AA6"/>
    <w:rsid w:val="007A74FE"/>
    <w:rsid w:val="007B1550"/>
    <w:rsid w:val="007B17D6"/>
    <w:rsid w:val="007B1B3A"/>
    <w:rsid w:val="007B4E82"/>
    <w:rsid w:val="007B5D7F"/>
    <w:rsid w:val="007B6992"/>
    <w:rsid w:val="007B7C1E"/>
    <w:rsid w:val="007B7E26"/>
    <w:rsid w:val="007C1D1B"/>
    <w:rsid w:val="007C1F44"/>
    <w:rsid w:val="007C6783"/>
    <w:rsid w:val="007D67E0"/>
    <w:rsid w:val="007D6EC1"/>
    <w:rsid w:val="007D6FD7"/>
    <w:rsid w:val="007D70E9"/>
    <w:rsid w:val="007E1B82"/>
    <w:rsid w:val="007E4CD6"/>
    <w:rsid w:val="007E73D8"/>
    <w:rsid w:val="007F0803"/>
    <w:rsid w:val="007F1D75"/>
    <w:rsid w:val="007F1F0C"/>
    <w:rsid w:val="007F223F"/>
    <w:rsid w:val="007F34C7"/>
    <w:rsid w:val="007F5589"/>
    <w:rsid w:val="007F55DE"/>
    <w:rsid w:val="007F5E90"/>
    <w:rsid w:val="007F79A8"/>
    <w:rsid w:val="00800009"/>
    <w:rsid w:val="008005A8"/>
    <w:rsid w:val="00800C04"/>
    <w:rsid w:val="0080286C"/>
    <w:rsid w:val="00802CE5"/>
    <w:rsid w:val="00804A39"/>
    <w:rsid w:val="00805098"/>
    <w:rsid w:val="00807A77"/>
    <w:rsid w:val="00810B35"/>
    <w:rsid w:val="0081120F"/>
    <w:rsid w:val="00813916"/>
    <w:rsid w:val="00814C9A"/>
    <w:rsid w:val="008152F1"/>
    <w:rsid w:val="008178BA"/>
    <w:rsid w:val="00821FCA"/>
    <w:rsid w:val="00822A78"/>
    <w:rsid w:val="008233A0"/>
    <w:rsid w:val="0082417D"/>
    <w:rsid w:val="008259FC"/>
    <w:rsid w:val="00832534"/>
    <w:rsid w:val="008343D0"/>
    <w:rsid w:val="00834EDE"/>
    <w:rsid w:val="00837228"/>
    <w:rsid w:val="00837495"/>
    <w:rsid w:val="00837F06"/>
    <w:rsid w:val="0084340D"/>
    <w:rsid w:val="008444AE"/>
    <w:rsid w:val="00844EE4"/>
    <w:rsid w:val="008465BF"/>
    <w:rsid w:val="0084680C"/>
    <w:rsid w:val="008473BE"/>
    <w:rsid w:val="00847AE8"/>
    <w:rsid w:val="00847DBA"/>
    <w:rsid w:val="008527D8"/>
    <w:rsid w:val="00852DD8"/>
    <w:rsid w:val="00852EBB"/>
    <w:rsid w:val="0085585F"/>
    <w:rsid w:val="00855D29"/>
    <w:rsid w:val="00855FFB"/>
    <w:rsid w:val="008563E3"/>
    <w:rsid w:val="00856C7F"/>
    <w:rsid w:val="00857E49"/>
    <w:rsid w:val="0086039E"/>
    <w:rsid w:val="00861293"/>
    <w:rsid w:val="0086630A"/>
    <w:rsid w:val="00871352"/>
    <w:rsid w:val="00871418"/>
    <w:rsid w:val="00872A7C"/>
    <w:rsid w:val="00874016"/>
    <w:rsid w:val="0087475F"/>
    <w:rsid w:val="00877294"/>
    <w:rsid w:val="008823B4"/>
    <w:rsid w:val="00883479"/>
    <w:rsid w:val="00884F78"/>
    <w:rsid w:val="00884FD3"/>
    <w:rsid w:val="00885DD4"/>
    <w:rsid w:val="00886809"/>
    <w:rsid w:val="0088750D"/>
    <w:rsid w:val="008879C5"/>
    <w:rsid w:val="00887BEC"/>
    <w:rsid w:val="00890051"/>
    <w:rsid w:val="00890567"/>
    <w:rsid w:val="00890E84"/>
    <w:rsid w:val="0089306D"/>
    <w:rsid w:val="0089306E"/>
    <w:rsid w:val="008951B3"/>
    <w:rsid w:val="00895914"/>
    <w:rsid w:val="008A1E8A"/>
    <w:rsid w:val="008A57E5"/>
    <w:rsid w:val="008A7D42"/>
    <w:rsid w:val="008B0E8C"/>
    <w:rsid w:val="008B1700"/>
    <w:rsid w:val="008B1F33"/>
    <w:rsid w:val="008B202B"/>
    <w:rsid w:val="008B3001"/>
    <w:rsid w:val="008B3CFE"/>
    <w:rsid w:val="008B54B4"/>
    <w:rsid w:val="008B5DBC"/>
    <w:rsid w:val="008B5F6A"/>
    <w:rsid w:val="008C3C92"/>
    <w:rsid w:val="008C4E8A"/>
    <w:rsid w:val="008C6B3D"/>
    <w:rsid w:val="008D0DB5"/>
    <w:rsid w:val="008D2B13"/>
    <w:rsid w:val="008D394D"/>
    <w:rsid w:val="008D4422"/>
    <w:rsid w:val="008D45D9"/>
    <w:rsid w:val="008D640B"/>
    <w:rsid w:val="008E2762"/>
    <w:rsid w:val="008E2AF9"/>
    <w:rsid w:val="008E3B38"/>
    <w:rsid w:val="008E3C04"/>
    <w:rsid w:val="008E56E2"/>
    <w:rsid w:val="008E57F5"/>
    <w:rsid w:val="008E626A"/>
    <w:rsid w:val="008E68B5"/>
    <w:rsid w:val="008F35A8"/>
    <w:rsid w:val="008F4B74"/>
    <w:rsid w:val="0090049C"/>
    <w:rsid w:val="009016E3"/>
    <w:rsid w:val="00902527"/>
    <w:rsid w:val="00902FCD"/>
    <w:rsid w:val="00903794"/>
    <w:rsid w:val="0090408E"/>
    <w:rsid w:val="009059CD"/>
    <w:rsid w:val="00905F5D"/>
    <w:rsid w:val="0090766A"/>
    <w:rsid w:val="009111AD"/>
    <w:rsid w:val="00913750"/>
    <w:rsid w:val="00913F09"/>
    <w:rsid w:val="00917496"/>
    <w:rsid w:val="00920DC3"/>
    <w:rsid w:val="0092151E"/>
    <w:rsid w:val="00924EA4"/>
    <w:rsid w:val="0092600D"/>
    <w:rsid w:val="009262B5"/>
    <w:rsid w:val="00926B0C"/>
    <w:rsid w:val="00931A37"/>
    <w:rsid w:val="00935C87"/>
    <w:rsid w:val="00935FF3"/>
    <w:rsid w:val="0093630E"/>
    <w:rsid w:val="00936E99"/>
    <w:rsid w:val="00940318"/>
    <w:rsid w:val="0094062F"/>
    <w:rsid w:val="0094212E"/>
    <w:rsid w:val="009422EB"/>
    <w:rsid w:val="009438AB"/>
    <w:rsid w:val="0094458A"/>
    <w:rsid w:val="0094466C"/>
    <w:rsid w:val="00947EC9"/>
    <w:rsid w:val="00951A8D"/>
    <w:rsid w:val="00952A84"/>
    <w:rsid w:val="00953254"/>
    <w:rsid w:val="009533CE"/>
    <w:rsid w:val="009539F1"/>
    <w:rsid w:val="00955B43"/>
    <w:rsid w:val="0095612C"/>
    <w:rsid w:val="009561C1"/>
    <w:rsid w:val="00962A82"/>
    <w:rsid w:val="0096326C"/>
    <w:rsid w:val="00963601"/>
    <w:rsid w:val="00965CA0"/>
    <w:rsid w:val="009662F0"/>
    <w:rsid w:val="00966BCE"/>
    <w:rsid w:val="00971C68"/>
    <w:rsid w:val="0097450A"/>
    <w:rsid w:val="009745C4"/>
    <w:rsid w:val="00974B43"/>
    <w:rsid w:val="00974FAA"/>
    <w:rsid w:val="00977FB6"/>
    <w:rsid w:val="009809F0"/>
    <w:rsid w:val="00980F32"/>
    <w:rsid w:val="00981B21"/>
    <w:rsid w:val="009820A2"/>
    <w:rsid w:val="009829B0"/>
    <w:rsid w:val="0098433A"/>
    <w:rsid w:val="00984AB0"/>
    <w:rsid w:val="00984F44"/>
    <w:rsid w:val="0098544D"/>
    <w:rsid w:val="009861D9"/>
    <w:rsid w:val="00986FAC"/>
    <w:rsid w:val="00987484"/>
    <w:rsid w:val="009908ED"/>
    <w:rsid w:val="00994363"/>
    <w:rsid w:val="00994D53"/>
    <w:rsid w:val="0099688A"/>
    <w:rsid w:val="0099787F"/>
    <w:rsid w:val="00997F7E"/>
    <w:rsid w:val="009A02C9"/>
    <w:rsid w:val="009A0D32"/>
    <w:rsid w:val="009A15DF"/>
    <w:rsid w:val="009A2D36"/>
    <w:rsid w:val="009A334D"/>
    <w:rsid w:val="009A3371"/>
    <w:rsid w:val="009A3ABC"/>
    <w:rsid w:val="009A3F39"/>
    <w:rsid w:val="009A418D"/>
    <w:rsid w:val="009A4641"/>
    <w:rsid w:val="009A5F5B"/>
    <w:rsid w:val="009A70B1"/>
    <w:rsid w:val="009A7596"/>
    <w:rsid w:val="009B32D1"/>
    <w:rsid w:val="009B477B"/>
    <w:rsid w:val="009B50B5"/>
    <w:rsid w:val="009B569D"/>
    <w:rsid w:val="009B72E8"/>
    <w:rsid w:val="009C086C"/>
    <w:rsid w:val="009C0EA3"/>
    <w:rsid w:val="009C602F"/>
    <w:rsid w:val="009C69C7"/>
    <w:rsid w:val="009C7F63"/>
    <w:rsid w:val="009D0613"/>
    <w:rsid w:val="009D0786"/>
    <w:rsid w:val="009D187B"/>
    <w:rsid w:val="009D1E28"/>
    <w:rsid w:val="009D2059"/>
    <w:rsid w:val="009D2385"/>
    <w:rsid w:val="009D24A0"/>
    <w:rsid w:val="009D2784"/>
    <w:rsid w:val="009D5C8E"/>
    <w:rsid w:val="009D749F"/>
    <w:rsid w:val="009E0499"/>
    <w:rsid w:val="009E105F"/>
    <w:rsid w:val="009E1EED"/>
    <w:rsid w:val="009E2558"/>
    <w:rsid w:val="009E3B6B"/>
    <w:rsid w:val="009E44DC"/>
    <w:rsid w:val="009E7A03"/>
    <w:rsid w:val="009E7D35"/>
    <w:rsid w:val="009F2269"/>
    <w:rsid w:val="009F2B77"/>
    <w:rsid w:val="009F3382"/>
    <w:rsid w:val="009F598A"/>
    <w:rsid w:val="009F5AC3"/>
    <w:rsid w:val="009F60C9"/>
    <w:rsid w:val="009F74B2"/>
    <w:rsid w:val="00A002FE"/>
    <w:rsid w:val="00A02228"/>
    <w:rsid w:val="00A033CC"/>
    <w:rsid w:val="00A03C90"/>
    <w:rsid w:val="00A03EDD"/>
    <w:rsid w:val="00A0509F"/>
    <w:rsid w:val="00A051B1"/>
    <w:rsid w:val="00A071FC"/>
    <w:rsid w:val="00A07304"/>
    <w:rsid w:val="00A07548"/>
    <w:rsid w:val="00A11FFD"/>
    <w:rsid w:val="00A12C8D"/>
    <w:rsid w:val="00A148A6"/>
    <w:rsid w:val="00A14B33"/>
    <w:rsid w:val="00A16438"/>
    <w:rsid w:val="00A21AF8"/>
    <w:rsid w:val="00A2223B"/>
    <w:rsid w:val="00A251A6"/>
    <w:rsid w:val="00A252F0"/>
    <w:rsid w:val="00A25A4B"/>
    <w:rsid w:val="00A264A9"/>
    <w:rsid w:val="00A26C90"/>
    <w:rsid w:val="00A32FF5"/>
    <w:rsid w:val="00A33163"/>
    <w:rsid w:val="00A33B39"/>
    <w:rsid w:val="00A3561D"/>
    <w:rsid w:val="00A35BC5"/>
    <w:rsid w:val="00A36386"/>
    <w:rsid w:val="00A425B4"/>
    <w:rsid w:val="00A440E2"/>
    <w:rsid w:val="00A447A8"/>
    <w:rsid w:val="00A45815"/>
    <w:rsid w:val="00A45FEB"/>
    <w:rsid w:val="00A507CE"/>
    <w:rsid w:val="00A50A00"/>
    <w:rsid w:val="00A5132F"/>
    <w:rsid w:val="00A5241A"/>
    <w:rsid w:val="00A52EEA"/>
    <w:rsid w:val="00A53C66"/>
    <w:rsid w:val="00A53D49"/>
    <w:rsid w:val="00A55A0E"/>
    <w:rsid w:val="00A55CB3"/>
    <w:rsid w:val="00A5615D"/>
    <w:rsid w:val="00A57696"/>
    <w:rsid w:val="00A60795"/>
    <w:rsid w:val="00A60AF2"/>
    <w:rsid w:val="00A62455"/>
    <w:rsid w:val="00A63263"/>
    <w:rsid w:val="00A64A0D"/>
    <w:rsid w:val="00A64F8F"/>
    <w:rsid w:val="00A65418"/>
    <w:rsid w:val="00A65AD1"/>
    <w:rsid w:val="00A670F6"/>
    <w:rsid w:val="00A711EB"/>
    <w:rsid w:val="00A72313"/>
    <w:rsid w:val="00A758FC"/>
    <w:rsid w:val="00A76AD8"/>
    <w:rsid w:val="00A8009D"/>
    <w:rsid w:val="00A80583"/>
    <w:rsid w:val="00A80AAB"/>
    <w:rsid w:val="00A82D2B"/>
    <w:rsid w:val="00A90C1C"/>
    <w:rsid w:val="00A90E13"/>
    <w:rsid w:val="00A91021"/>
    <w:rsid w:val="00A92667"/>
    <w:rsid w:val="00A92A1A"/>
    <w:rsid w:val="00A936E7"/>
    <w:rsid w:val="00A937B4"/>
    <w:rsid w:val="00A95590"/>
    <w:rsid w:val="00A9562A"/>
    <w:rsid w:val="00A95654"/>
    <w:rsid w:val="00A97408"/>
    <w:rsid w:val="00A97998"/>
    <w:rsid w:val="00A979D9"/>
    <w:rsid w:val="00AA0FDA"/>
    <w:rsid w:val="00AA1333"/>
    <w:rsid w:val="00AA2CF3"/>
    <w:rsid w:val="00AA3118"/>
    <w:rsid w:val="00AA3963"/>
    <w:rsid w:val="00AA5D4E"/>
    <w:rsid w:val="00AA6B88"/>
    <w:rsid w:val="00AA760B"/>
    <w:rsid w:val="00AA772B"/>
    <w:rsid w:val="00AB0F96"/>
    <w:rsid w:val="00AB1AAB"/>
    <w:rsid w:val="00AB1AB2"/>
    <w:rsid w:val="00AB472B"/>
    <w:rsid w:val="00AB6969"/>
    <w:rsid w:val="00AB7376"/>
    <w:rsid w:val="00AC04F7"/>
    <w:rsid w:val="00AC0B2F"/>
    <w:rsid w:val="00AC1B14"/>
    <w:rsid w:val="00AC22A6"/>
    <w:rsid w:val="00AC6628"/>
    <w:rsid w:val="00AC664D"/>
    <w:rsid w:val="00AC6CC6"/>
    <w:rsid w:val="00AC74ED"/>
    <w:rsid w:val="00AC7CD8"/>
    <w:rsid w:val="00AD10DB"/>
    <w:rsid w:val="00AD3464"/>
    <w:rsid w:val="00AD4123"/>
    <w:rsid w:val="00AD422E"/>
    <w:rsid w:val="00AE15EA"/>
    <w:rsid w:val="00AE1773"/>
    <w:rsid w:val="00AE2ECF"/>
    <w:rsid w:val="00AE4505"/>
    <w:rsid w:val="00AE509D"/>
    <w:rsid w:val="00AE5C1F"/>
    <w:rsid w:val="00AE7B06"/>
    <w:rsid w:val="00AF06D9"/>
    <w:rsid w:val="00AF3689"/>
    <w:rsid w:val="00AF3DA6"/>
    <w:rsid w:val="00AF4C34"/>
    <w:rsid w:val="00AF50C2"/>
    <w:rsid w:val="00B00486"/>
    <w:rsid w:val="00B012DE"/>
    <w:rsid w:val="00B03A0E"/>
    <w:rsid w:val="00B03D2C"/>
    <w:rsid w:val="00B05458"/>
    <w:rsid w:val="00B07152"/>
    <w:rsid w:val="00B1328E"/>
    <w:rsid w:val="00B13707"/>
    <w:rsid w:val="00B13CD0"/>
    <w:rsid w:val="00B176AC"/>
    <w:rsid w:val="00B208E4"/>
    <w:rsid w:val="00B2233E"/>
    <w:rsid w:val="00B24A31"/>
    <w:rsid w:val="00B25107"/>
    <w:rsid w:val="00B27DE5"/>
    <w:rsid w:val="00B27F01"/>
    <w:rsid w:val="00B31F81"/>
    <w:rsid w:val="00B32A76"/>
    <w:rsid w:val="00B32C88"/>
    <w:rsid w:val="00B331B2"/>
    <w:rsid w:val="00B37FB0"/>
    <w:rsid w:val="00B4237D"/>
    <w:rsid w:val="00B42656"/>
    <w:rsid w:val="00B42879"/>
    <w:rsid w:val="00B443B4"/>
    <w:rsid w:val="00B45888"/>
    <w:rsid w:val="00B45B15"/>
    <w:rsid w:val="00B45F58"/>
    <w:rsid w:val="00B460B0"/>
    <w:rsid w:val="00B51D96"/>
    <w:rsid w:val="00B53BD7"/>
    <w:rsid w:val="00B55825"/>
    <w:rsid w:val="00B558D2"/>
    <w:rsid w:val="00B56096"/>
    <w:rsid w:val="00B601DA"/>
    <w:rsid w:val="00B63A52"/>
    <w:rsid w:val="00B64CBE"/>
    <w:rsid w:val="00B6637D"/>
    <w:rsid w:val="00B666EF"/>
    <w:rsid w:val="00B671A0"/>
    <w:rsid w:val="00B672EC"/>
    <w:rsid w:val="00B67FB9"/>
    <w:rsid w:val="00B7128A"/>
    <w:rsid w:val="00B71536"/>
    <w:rsid w:val="00B7176B"/>
    <w:rsid w:val="00B71DF3"/>
    <w:rsid w:val="00B728F9"/>
    <w:rsid w:val="00B743B8"/>
    <w:rsid w:val="00B753EA"/>
    <w:rsid w:val="00B8141F"/>
    <w:rsid w:val="00B824E1"/>
    <w:rsid w:val="00B84566"/>
    <w:rsid w:val="00B85D52"/>
    <w:rsid w:val="00B86890"/>
    <w:rsid w:val="00B90DA7"/>
    <w:rsid w:val="00B9128E"/>
    <w:rsid w:val="00B91501"/>
    <w:rsid w:val="00B97FD0"/>
    <w:rsid w:val="00BA2789"/>
    <w:rsid w:val="00BA33E7"/>
    <w:rsid w:val="00BA48C0"/>
    <w:rsid w:val="00BA4E83"/>
    <w:rsid w:val="00BA632F"/>
    <w:rsid w:val="00BB21E1"/>
    <w:rsid w:val="00BB2662"/>
    <w:rsid w:val="00BB41E8"/>
    <w:rsid w:val="00BB778C"/>
    <w:rsid w:val="00BC2C56"/>
    <w:rsid w:val="00BC328C"/>
    <w:rsid w:val="00BC5201"/>
    <w:rsid w:val="00BC5D73"/>
    <w:rsid w:val="00BC6742"/>
    <w:rsid w:val="00BC74D7"/>
    <w:rsid w:val="00BC78CE"/>
    <w:rsid w:val="00BD0EA1"/>
    <w:rsid w:val="00BD11D6"/>
    <w:rsid w:val="00BD183A"/>
    <w:rsid w:val="00BD1859"/>
    <w:rsid w:val="00BD2EB4"/>
    <w:rsid w:val="00BD3CB4"/>
    <w:rsid w:val="00BD5490"/>
    <w:rsid w:val="00BD5A2E"/>
    <w:rsid w:val="00BD751A"/>
    <w:rsid w:val="00BE17A8"/>
    <w:rsid w:val="00BE20B2"/>
    <w:rsid w:val="00BE3AA7"/>
    <w:rsid w:val="00BE4FFC"/>
    <w:rsid w:val="00BF1387"/>
    <w:rsid w:val="00BF1B15"/>
    <w:rsid w:val="00BF27F1"/>
    <w:rsid w:val="00BF2C78"/>
    <w:rsid w:val="00BF3297"/>
    <w:rsid w:val="00BF3B42"/>
    <w:rsid w:val="00BF402E"/>
    <w:rsid w:val="00BF4384"/>
    <w:rsid w:val="00C00AE9"/>
    <w:rsid w:val="00C01AD0"/>
    <w:rsid w:val="00C030CD"/>
    <w:rsid w:val="00C04312"/>
    <w:rsid w:val="00C0504F"/>
    <w:rsid w:val="00C054A8"/>
    <w:rsid w:val="00C0765F"/>
    <w:rsid w:val="00C07C56"/>
    <w:rsid w:val="00C12B7B"/>
    <w:rsid w:val="00C12ED3"/>
    <w:rsid w:val="00C137F2"/>
    <w:rsid w:val="00C1421A"/>
    <w:rsid w:val="00C15609"/>
    <w:rsid w:val="00C15BAE"/>
    <w:rsid w:val="00C203CE"/>
    <w:rsid w:val="00C21471"/>
    <w:rsid w:val="00C21C0D"/>
    <w:rsid w:val="00C23D41"/>
    <w:rsid w:val="00C24369"/>
    <w:rsid w:val="00C24668"/>
    <w:rsid w:val="00C258AC"/>
    <w:rsid w:val="00C26AB0"/>
    <w:rsid w:val="00C27942"/>
    <w:rsid w:val="00C337B7"/>
    <w:rsid w:val="00C352E4"/>
    <w:rsid w:val="00C36BAD"/>
    <w:rsid w:val="00C37976"/>
    <w:rsid w:val="00C37D1F"/>
    <w:rsid w:val="00C42C17"/>
    <w:rsid w:val="00C4539B"/>
    <w:rsid w:val="00C4698B"/>
    <w:rsid w:val="00C476FB"/>
    <w:rsid w:val="00C50F43"/>
    <w:rsid w:val="00C528CC"/>
    <w:rsid w:val="00C52EC6"/>
    <w:rsid w:val="00C53639"/>
    <w:rsid w:val="00C55371"/>
    <w:rsid w:val="00C553EC"/>
    <w:rsid w:val="00C555A4"/>
    <w:rsid w:val="00C55AB7"/>
    <w:rsid w:val="00C55ACC"/>
    <w:rsid w:val="00C6143B"/>
    <w:rsid w:val="00C6329B"/>
    <w:rsid w:val="00C637D6"/>
    <w:rsid w:val="00C6657F"/>
    <w:rsid w:val="00C67013"/>
    <w:rsid w:val="00C6748E"/>
    <w:rsid w:val="00C70482"/>
    <w:rsid w:val="00C720A2"/>
    <w:rsid w:val="00C7230E"/>
    <w:rsid w:val="00C72A5F"/>
    <w:rsid w:val="00C752C5"/>
    <w:rsid w:val="00C77FFA"/>
    <w:rsid w:val="00C81FF7"/>
    <w:rsid w:val="00C842A2"/>
    <w:rsid w:val="00C842AF"/>
    <w:rsid w:val="00C8474B"/>
    <w:rsid w:val="00C84D0E"/>
    <w:rsid w:val="00C90170"/>
    <w:rsid w:val="00C9227D"/>
    <w:rsid w:val="00C961AD"/>
    <w:rsid w:val="00C96440"/>
    <w:rsid w:val="00C97D7D"/>
    <w:rsid w:val="00CA0D71"/>
    <w:rsid w:val="00CA262C"/>
    <w:rsid w:val="00CA26F5"/>
    <w:rsid w:val="00CA5582"/>
    <w:rsid w:val="00CA6449"/>
    <w:rsid w:val="00CA6E19"/>
    <w:rsid w:val="00CA75A4"/>
    <w:rsid w:val="00CB0677"/>
    <w:rsid w:val="00CB1696"/>
    <w:rsid w:val="00CB26BB"/>
    <w:rsid w:val="00CB439E"/>
    <w:rsid w:val="00CB70B6"/>
    <w:rsid w:val="00CC1D1F"/>
    <w:rsid w:val="00CC2060"/>
    <w:rsid w:val="00CC3889"/>
    <w:rsid w:val="00CC3D49"/>
    <w:rsid w:val="00CC6B8A"/>
    <w:rsid w:val="00CC7400"/>
    <w:rsid w:val="00CC741C"/>
    <w:rsid w:val="00CC749E"/>
    <w:rsid w:val="00CC7FCE"/>
    <w:rsid w:val="00CD0B61"/>
    <w:rsid w:val="00CD214D"/>
    <w:rsid w:val="00CD3FAC"/>
    <w:rsid w:val="00CD4977"/>
    <w:rsid w:val="00CD4D29"/>
    <w:rsid w:val="00CD5427"/>
    <w:rsid w:val="00CD5991"/>
    <w:rsid w:val="00CE143E"/>
    <w:rsid w:val="00CE2088"/>
    <w:rsid w:val="00CE3129"/>
    <w:rsid w:val="00CE48BF"/>
    <w:rsid w:val="00CF0A02"/>
    <w:rsid w:val="00CF1098"/>
    <w:rsid w:val="00CF1AAC"/>
    <w:rsid w:val="00CF31B8"/>
    <w:rsid w:val="00CF3D52"/>
    <w:rsid w:val="00CF3FB6"/>
    <w:rsid w:val="00CF4653"/>
    <w:rsid w:val="00CF492A"/>
    <w:rsid w:val="00CF5219"/>
    <w:rsid w:val="00CF5381"/>
    <w:rsid w:val="00CF67CD"/>
    <w:rsid w:val="00CF6EAD"/>
    <w:rsid w:val="00D021FB"/>
    <w:rsid w:val="00D04802"/>
    <w:rsid w:val="00D04F5A"/>
    <w:rsid w:val="00D058A4"/>
    <w:rsid w:val="00D06931"/>
    <w:rsid w:val="00D07A83"/>
    <w:rsid w:val="00D10C04"/>
    <w:rsid w:val="00D12CAF"/>
    <w:rsid w:val="00D13280"/>
    <w:rsid w:val="00D14A9D"/>
    <w:rsid w:val="00D20DB7"/>
    <w:rsid w:val="00D2261A"/>
    <w:rsid w:val="00D22B72"/>
    <w:rsid w:val="00D24498"/>
    <w:rsid w:val="00D25D8C"/>
    <w:rsid w:val="00D260FE"/>
    <w:rsid w:val="00D27C0B"/>
    <w:rsid w:val="00D32B3C"/>
    <w:rsid w:val="00D33413"/>
    <w:rsid w:val="00D36117"/>
    <w:rsid w:val="00D37D95"/>
    <w:rsid w:val="00D43785"/>
    <w:rsid w:val="00D43D4D"/>
    <w:rsid w:val="00D43DD5"/>
    <w:rsid w:val="00D45DC6"/>
    <w:rsid w:val="00D47E11"/>
    <w:rsid w:val="00D51367"/>
    <w:rsid w:val="00D515B3"/>
    <w:rsid w:val="00D51C7E"/>
    <w:rsid w:val="00D52BE7"/>
    <w:rsid w:val="00D540CF"/>
    <w:rsid w:val="00D54339"/>
    <w:rsid w:val="00D574C6"/>
    <w:rsid w:val="00D57E7B"/>
    <w:rsid w:val="00D616C1"/>
    <w:rsid w:val="00D63879"/>
    <w:rsid w:val="00D65F9B"/>
    <w:rsid w:val="00D660F1"/>
    <w:rsid w:val="00D70418"/>
    <w:rsid w:val="00D70509"/>
    <w:rsid w:val="00D7159C"/>
    <w:rsid w:val="00D73247"/>
    <w:rsid w:val="00D7384F"/>
    <w:rsid w:val="00D74C88"/>
    <w:rsid w:val="00D8166A"/>
    <w:rsid w:val="00D8307B"/>
    <w:rsid w:val="00D8458A"/>
    <w:rsid w:val="00D85E94"/>
    <w:rsid w:val="00D872E5"/>
    <w:rsid w:val="00D873D6"/>
    <w:rsid w:val="00D87A4B"/>
    <w:rsid w:val="00D87A82"/>
    <w:rsid w:val="00D918E0"/>
    <w:rsid w:val="00D91E56"/>
    <w:rsid w:val="00D94293"/>
    <w:rsid w:val="00D9463C"/>
    <w:rsid w:val="00D94BC3"/>
    <w:rsid w:val="00D9515A"/>
    <w:rsid w:val="00D96DF3"/>
    <w:rsid w:val="00D9739B"/>
    <w:rsid w:val="00DA1C99"/>
    <w:rsid w:val="00DA30D4"/>
    <w:rsid w:val="00DA3B07"/>
    <w:rsid w:val="00DA44A4"/>
    <w:rsid w:val="00DA4AE5"/>
    <w:rsid w:val="00DA4CAB"/>
    <w:rsid w:val="00DA5924"/>
    <w:rsid w:val="00DA600B"/>
    <w:rsid w:val="00DB0AB9"/>
    <w:rsid w:val="00DB1959"/>
    <w:rsid w:val="00DB3474"/>
    <w:rsid w:val="00DB3685"/>
    <w:rsid w:val="00DB4158"/>
    <w:rsid w:val="00DB45F8"/>
    <w:rsid w:val="00DB4C16"/>
    <w:rsid w:val="00DB682A"/>
    <w:rsid w:val="00DC1E27"/>
    <w:rsid w:val="00DC1FCD"/>
    <w:rsid w:val="00DC35DE"/>
    <w:rsid w:val="00DC3931"/>
    <w:rsid w:val="00DC5888"/>
    <w:rsid w:val="00DD1FB1"/>
    <w:rsid w:val="00DD250D"/>
    <w:rsid w:val="00DD42C9"/>
    <w:rsid w:val="00DD4907"/>
    <w:rsid w:val="00DD4A57"/>
    <w:rsid w:val="00DD4B47"/>
    <w:rsid w:val="00DD4D01"/>
    <w:rsid w:val="00DD7985"/>
    <w:rsid w:val="00DE45AA"/>
    <w:rsid w:val="00DE4901"/>
    <w:rsid w:val="00DE5B26"/>
    <w:rsid w:val="00DE662C"/>
    <w:rsid w:val="00DE78D0"/>
    <w:rsid w:val="00DF03C2"/>
    <w:rsid w:val="00DF12BE"/>
    <w:rsid w:val="00DF2A97"/>
    <w:rsid w:val="00DF460E"/>
    <w:rsid w:val="00E03E6D"/>
    <w:rsid w:val="00E0438B"/>
    <w:rsid w:val="00E070DF"/>
    <w:rsid w:val="00E07B01"/>
    <w:rsid w:val="00E10441"/>
    <w:rsid w:val="00E12E28"/>
    <w:rsid w:val="00E15291"/>
    <w:rsid w:val="00E152B8"/>
    <w:rsid w:val="00E15D14"/>
    <w:rsid w:val="00E17FA9"/>
    <w:rsid w:val="00E20F2B"/>
    <w:rsid w:val="00E227FF"/>
    <w:rsid w:val="00E22993"/>
    <w:rsid w:val="00E2347A"/>
    <w:rsid w:val="00E24C09"/>
    <w:rsid w:val="00E26969"/>
    <w:rsid w:val="00E269BA"/>
    <w:rsid w:val="00E3028F"/>
    <w:rsid w:val="00E3103F"/>
    <w:rsid w:val="00E3184A"/>
    <w:rsid w:val="00E337A0"/>
    <w:rsid w:val="00E34F78"/>
    <w:rsid w:val="00E3578B"/>
    <w:rsid w:val="00E3596D"/>
    <w:rsid w:val="00E35FE1"/>
    <w:rsid w:val="00E40D53"/>
    <w:rsid w:val="00E41D23"/>
    <w:rsid w:val="00E42474"/>
    <w:rsid w:val="00E43E9E"/>
    <w:rsid w:val="00E44D4E"/>
    <w:rsid w:val="00E455E0"/>
    <w:rsid w:val="00E47800"/>
    <w:rsid w:val="00E51066"/>
    <w:rsid w:val="00E53369"/>
    <w:rsid w:val="00E55F97"/>
    <w:rsid w:val="00E5748F"/>
    <w:rsid w:val="00E575B1"/>
    <w:rsid w:val="00E578C5"/>
    <w:rsid w:val="00E60CAD"/>
    <w:rsid w:val="00E67265"/>
    <w:rsid w:val="00E70135"/>
    <w:rsid w:val="00E70592"/>
    <w:rsid w:val="00E70885"/>
    <w:rsid w:val="00E716E0"/>
    <w:rsid w:val="00E71BED"/>
    <w:rsid w:val="00E728A3"/>
    <w:rsid w:val="00E739BE"/>
    <w:rsid w:val="00E753DF"/>
    <w:rsid w:val="00E768C3"/>
    <w:rsid w:val="00E77325"/>
    <w:rsid w:val="00E81292"/>
    <w:rsid w:val="00E81B33"/>
    <w:rsid w:val="00E81BCC"/>
    <w:rsid w:val="00E81D71"/>
    <w:rsid w:val="00E839EF"/>
    <w:rsid w:val="00E83A99"/>
    <w:rsid w:val="00E84A27"/>
    <w:rsid w:val="00E85C37"/>
    <w:rsid w:val="00E902A9"/>
    <w:rsid w:val="00E91379"/>
    <w:rsid w:val="00E91683"/>
    <w:rsid w:val="00E92A1C"/>
    <w:rsid w:val="00E92C60"/>
    <w:rsid w:val="00E940DA"/>
    <w:rsid w:val="00E94513"/>
    <w:rsid w:val="00E95526"/>
    <w:rsid w:val="00EA3643"/>
    <w:rsid w:val="00EA3BA2"/>
    <w:rsid w:val="00EA48B8"/>
    <w:rsid w:val="00EA6EC8"/>
    <w:rsid w:val="00EB01B6"/>
    <w:rsid w:val="00EB09D6"/>
    <w:rsid w:val="00EB1F35"/>
    <w:rsid w:val="00EB39C5"/>
    <w:rsid w:val="00EB47D5"/>
    <w:rsid w:val="00EB6A99"/>
    <w:rsid w:val="00EB6C44"/>
    <w:rsid w:val="00EC07CF"/>
    <w:rsid w:val="00EC0FB5"/>
    <w:rsid w:val="00EC29FA"/>
    <w:rsid w:val="00EC2FAA"/>
    <w:rsid w:val="00EC36BA"/>
    <w:rsid w:val="00EC3ACA"/>
    <w:rsid w:val="00EC41BC"/>
    <w:rsid w:val="00EC6C23"/>
    <w:rsid w:val="00EC6E7D"/>
    <w:rsid w:val="00EC7C9F"/>
    <w:rsid w:val="00ED080B"/>
    <w:rsid w:val="00ED0E03"/>
    <w:rsid w:val="00ED360E"/>
    <w:rsid w:val="00ED3B82"/>
    <w:rsid w:val="00ED3E72"/>
    <w:rsid w:val="00ED4B6D"/>
    <w:rsid w:val="00ED677F"/>
    <w:rsid w:val="00ED6893"/>
    <w:rsid w:val="00ED699E"/>
    <w:rsid w:val="00ED714D"/>
    <w:rsid w:val="00EE27CC"/>
    <w:rsid w:val="00EE564B"/>
    <w:rsid w:val="00EE5825"/>
    <w:rsid w:val="00EE79D6"/>
    <w:rsid w:val="00EF0D03"/>
    <w:rsid w:val="00EF0E84"/>
    <w:rsid w:val="00EF18D1"/>
    <w:rsid w:val="00EF47C1"/>
    <w:rsid w:val="00EF5154"/>
    <w:rsid w:val="00EF5351"/>
    <w:rsid w:val="00EF6A27"/>
    <w:rsid w:val="00EF7338"/>
    <w:rsid w:val="00F017F4"/>
    <w:rsid w:val="00F01A41"/>
    <w:rsid w:val="00F041C4"/>
    <w:rsid w:val="00F04FF1"/>
    <w:rsid w:val="00F06646"/>
    <w:rsid w:val="00F0691A"/>
    <w:rsid w:val="00F07FF9"/>
    <w:rsid w:val="00F14FBA"/>
    <w:rsid w:val="00F1570A"/>
    <w:rsid w:val="00F167C1"/>
    <w:rsid w:val="00F1693F"/>
    <w:rsid w:val="00F20A4A"/>
    <w:rsid w:val="00F217C8"/>
    <w:rsid w:val="00F22341"/>
    <w:rsid w:val="00F22DB2"/>
    <w:rsid w:val="00F238DF"/>
    <w:rsid w:val="00F23FA0"/>
    <w:rsid w:val="00F24404"/>
    <w:rsid w:val="00F24726"/>
    <w:rsid w:val="00F25204"/>
    <w:rsid w:val="00F25935"/>
    <w:rsid w:val="00F26B16"/>
    <w:rsid w:val="00F306C7"/>
    <w:rsid w:val="00F30FEC"/>
    <w:rsid w:val="00F32F05"/>
    <w:rsid w:val="00F33DDF"/>
    <w:rsid w:val="00F35AF7"/>
    <w:rsid w:val="00F374A1"/>
    <w:rsid w:val="00F40389"/>
    <w:rsid w:val="00F40499"/>
    <w:rsid w:val="00F41B8B"/>
    <w:rsid w:val="00F42000"/>
    <w:rsid w:val="00F436AA"/>
    <w:rsid w:val="00F43FF6"/>
    <w:rsid w:val="00F46497"/>
    <w:rsid w:val="00F471A3"/>
    <w:rsid w:val="00F51AD2"/>
    <w:rsid w:val="00F545AC"/>
    <w:rsid w:val="00F57097"/>
    <w:rsid w:val="00F57232"/>
    <w:rsid w:val="00F61CAD"/>
    <w:rsid w:val="00F65E31"/>
    <w:rsid w:val="00F66DD2"/>
    <w:rsid w:val="00F67526"/>
    <w:rsid w:val="00F67C9D"/>
    <w:rsid w:val="00F70820"/>
    <w:rsid w:val="00F82AF0"/>
    <w:rsid w:val="00F82D25"/>
    <w:rsid w:val="00F83355"/>
    <w:rsid w:val="00F86DB5"/>
    <w:rsid w:val="00F86E3C"/>
    <w:rsid w:val="00F86E7B"/>
    <w:rsid w:val="00F9117A"/>
    <w:rsid w:val="00F918EF"/>
    <w:rsid w:val="00F92891"/>
    <w:rsid w:val="00F97162"/>
    <w:rsid w:val="00FA16EF"/>
    <w:rsid w:val="00FA250E"/>
    <w:rsid w:val="00FA4865"/>
    <w:rsid w:val="00FA56C5"/>
    <w:rsid w:val="00FA5C9E"/>
    <w:rsid w:val="00FB0A47"/>
    <w:rsid w:val="00FB109B"/>
    <w:rsid w:val="00FB3025"/>
    <w:rsid w:val="00FB40BC"/>
    <w:rsid w:val="00FB56AE"/>
    <w:rsid w:val="00FB5E5B"/>
    <w:rsid w:val="00FB7D50"/>
    <w:rsid w:val="00FC2F18"/>
    <w:rsid w:val="00FC417E"/>
    <w:rsid w:val="00FC4DF5"/>
    <w:rsid w:val="00FC5AA6"/>
    <w:rsid w:val="00FC6823"/>
    <w:rsid w:val="00FC7BCC"/>
    <w:rsid w:val="00FC7FDF"/>
    <w:rsid w:val="00FD2929"/>
    <w:rsid w:val="00FD3118"/>
    <w:rsid w:val="00FD4590"/>
    <w:rsid w:val="00FD4948"/>
    <w:rsid w:val="00FD4F8F"/>
    <w:rsid w:val="00FD5956"/>
    <w:rsid w:val="00FD796D"/>
    <w:rsid w:val="00FD7DDF"/>
    <w:rsid w:val="00FE2105"/>
    <w:rsid w:val="00FE251C"/>
    <w:rsid w:val="00FE3329"/>
    <w:rsid w:val="00FE3B15"/>
    <w:rsid w:val="00FE4A64"/>
    <w:rsid w:val="00FE573C"/>
    <w:rsid w:val="00FE5F20"/>
    <w:rsid w:val="00FE65E8"/>
    <w:rsid w:val="00FF536E"/>
    <w:rsid w:val="00FF5536"/>
    <w:rsid w:val="00FF5906"/>
    <w:rsid w:val="00FF5A35"/>
    <w:rsid w:val="184B22A6"/>
    <w:rsid w:val="1AD124E0"/>
    <w:rsid w:val="1C26431D"/>
    <w:rsid w:val="274614B1"/>
    <w:rsid w:val="36BE50F4"/>
    <w:rsid w:val="41545A38"/>
    <w:rsid w:val="44AE31C7"/>
    <w:rsid w:val="5709481B"/>
    <w:rsid w:val="596F4300"/>
    <w:rsid w:val="69583FA6"/>
    <w:rsid w:val="6C816902"/>
    <w:rsid w:val="73FC619A"/>
    <w:rsid w:val="7EAE7A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iPriority="1"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qFormat="1" w:uiPriority="1" w:semiHidden="0" w:name="List Number 2"/>
    <w:lsdException w:qFormat="1" w:uiPriority="18" w:semiHidden="0" w:name="List Number 3"/>
    <w:lsdException w:qFormat="1" w:uiPriority="18" w:semiHidden="0" w:name="List Number 4"/>
    <w:lsdException w:qFormat="1" w:uiPriority="18" w:semiHidden="0"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iPriority="99" w:name="Body Text 2"/>
    <w:lsdException w:uiPriority="99" w:name="Body Text 3"/>
    <w:lsdException w:qFormat="1" w:uiPriority="99" w:name="Body Text Indent 2"/>
    <w:lsdException w:qFormat="1"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2">
    <w:name w:val="heading 3"/>
    <w:basedOn w:val="1"/>
    <w:next w:val="1"/>
    <w:link w:val="36"/>
    <w:qFormat/>
    <w:uiPriority w:val="0"/>
    <w:pPr>
      <w:keepNext/>
      <w:keepLines/>
      <w:spacing w:before="260" w:after="260" w:line="416" w:lineRule="auto"/>
      <w:outlineLvl w:val="2"/>
    </w:pPr>
    <w:rPr>
      <w:b/>
      <w:bCs/>
      <w:sz w:val="32"/>
      <w:szCs w:val="32"/>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3">
    <w:name w:val="List Number 2"/>
    <w:basedOn w:val="1"/>
    <w:unhideWhenUsed/>
    <w:qFormat/>
    <w:uiPriority w:val="1"/>
    <w:pPr>
      <w:widowControl/>
      <w:numPr>
        <w:ilvl w:val="1"/>
        <w:numId w:val="1"/>
      </w:numPr>
      <w:ind w:left="431" w:hanging="431"/>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4">
    <w:name w:val="List Number"/>
    <w:basedOn w:val="1"/>
    <w:unhideWhenUsed/>
    <w:qFormat/>
    <w:uiPriority w:val="1"/>
    <w:pPr>
      <w:widowControl/>
      <w:numPr>
        <w:ilvl w:val="0"/>
        <w:numId w:val="1"/>
      </w:numPr>
      <w:ind w:left="357" w:hanging="357"/>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5">
    <w:name w:val="annotation text"/>
    <w:basedOn w:val="1"/>
    <w:link w:val="50"/>
    <w:semiHidden/>
    <w:unhideWhenUsed/>
    <w:qFormat/>
    <w:uiPriority w:val="99"/>
    <w:pPr>
      <w:jc w:val="left"/>
    </w:pPr>
  </w:style>
  <w:style w:type="paragraph" w:styleId="6">
    <w:name w:val="Body Text"/>
    <w:basedOn w:val="1"/>
    <w:link w:val="53"/>
    <w:semiHidden/>
    <w:unhideWhenUsed/>
    <w:qFormat/>
    <w:uiPriority w:val="99"/>
    <w:pPr>
      <w:spacing w:after="120"/>
    </w:pPr>
  </w:style>
  <w:style w:type="paragraph" w:styleId="7">
    <w:name w:val="Body Text Indent"/>
    <w:basedOn w:val="1"/>
    <w:link w:val="28"/>
    <w:qFormat/>
    <w:uiPriority w:val="0"/>
    <w:pPr>
      <w:tabs>
        <w:tab w:val="left" w:pos="480"/>
      </w:tabs>
      <w:spacing w:line="560" w:lineRule="exact"/>
      <w:ind w:firstLine="480"/>
      <w:jc w:val="left"/>
    </w:pPr>
    <w:rPr>
      <w:rFonts w:ascii="宋体" w:hAnsi="宋体"/>
      <w:sz w:val="24"/>
    </w:rPr>
  </w:style>
  <w:style w:type="paragraph" w:styleId="8">
    <w:name w:val="List Number 3"/>
    <w:basedOn w:val="1"/>
    <w:unhideWhenUsed/>
    <w:qFormat/>
    <w:uiPriority w:val="18"/>
    <w:pPr>
      <w:widowControl/>
      <w:numPr>
        <w:ilvl w:val="2"/>
        <w:numId w:val="1"/>
      </w:numPr>
      <w:spacing w:before="40" w:after="160"/>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9">
    <w:name w:val="Plain Text"/>
    <w:basedOn w:val="1"/>
    <w:link w:val="40"/>
    <w:qFormat/>
    <w:uiPriority w:val="0"/>
    <w:rPr>
      <w:rFonts w:ascii="宋体" w:hAnsi="Courier New"/>
      <w:lang w:val="zh-CN" w:eastAsia="zh-CN"/>
    </w:rPr>
  </w:style>
  <w:style w:type="paragraph" w:styleId="10">
    <w:name w:val="List Number 4"/>
    <w:basedOn w:val="1"/>
    <w:unhideWhenUsed/>
    <w:qFormat/>
    <w:uiPriority w:val="18"/>
    <w:pPr>
      <w:widowControl/>
      <w:numPr>
        <w:ilvl w:val="3"/>
        <w:numId w:val="1"/>
      </w:numPr>
      <w:spacing w:before="40" w:after="160"/>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11">
    <w:name w:val="Date"/>
    <w:basedOn w:val="1"/>
    <w:next w:val="1"/>
    <w:link w:val="33"/>
    <w:qFormat/>
    <w:uiPriority w:val="0"/>
    <w:pPr>
      <w:adjustRightInd w:val="0"/>
      <w:spacing w:line="360" w:lineRule="atLeast"/>
      <w:textAlignment w:val="baseline"/>
    </w:pPr>
    <w:rPr>
      <w:sz w:val="32"/>
    </w:rPr>
  </w:style>
  <w:style w:type="paragraph" w:styleId="12">
    <w:name w:val="Body Text Indent 2"/>
    <w:basedOn w:val="1"/>
    <w:link w:val="35"/>
    <w:semiHidden/>
    <w:unhideWhenUsed/>
    <w:qFormat/>
    <w:uiPriority w:val="99"/>
    <w:pPr>
      <w:spacing w:after="120" w:line="480" w:lineRule="auto"/>
      <w:ind w:left="420" w:leftChars="200"/>
    </w:pPr>
  </w:style>
  <w:style w:type="paragraph" w:styleId="13">
    <w:name w:val="Balloon Text"/>
    <w:basedOn w:val="1"/>
    <w:link w:val="52"/>
    <w:semiHidden/>
    <w:unhideWhenUsed/>
    <w:qFormat/>
    <w:uiPriority w:val="99"/>
    <w:rPr>
      <w:sz w:val="18"/>
      <w:szCs w:val="18"/>
    </w:rPr>
  </w:style>
  <w:style w:type="paragraph" w:styleId="14">
    <w:name w:val="footer"/>
    <w:basedOn w:val="1"/>
    <w:link w:val="32"/>
    <w:unhideWhenUsed/>
    <w:qFormat/>
    <w:uiPriority w:val="99"/>
    <w:pPr>
      <w:tabs>
        <w:tab w:val="center" w:pos="4153"/>
        <w:tab w:val="right" w:pos="8306"/>
      </w:tabs>
      <w:snapToGrid w:val="0"/>
      <w:jc w:val="left"/>
    </w:pPr>
    <w:rPr>
      <w:sz w:val="18"/>
      <w:szCs w:val="18"/>
    </w:rPr>
  </w:style>
  <w:style w:type="paragraph" w:styleId="15">
    <w:name w:val="header"/>
    <w:basedOn w:val="1"/>
    <w:link w:val="31"/>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Subtitle"/>
    <w:basedOn w:val="1"/>
    <w:next w:val="1"/>
    <w:link w:val="30"/>
    <w:qFormat/>
    <w:uiPriority w:val="0"/>
    <w:pPr>
      <w:spacing w:before="240" w:after="60" w:line="312" w:lineRule="auto"/>
      <w:jc w:val="center"/>
      <w:outlineLvl w:val="1"/>
    </w:pPr>
    <w:rPr>
      <w:rFonts w:ascii="Cambria" w:hAnsi="Cambria"/>
      <w:b/>
      <w:bCs/>
      <w:kern w:val="28"/>
      <w:sz w:val="32"/>
      <w:szCs w:val="32"/>
      <w:lang w:val="zh-CN" w:eastAsia="zh-CN"/>
    </w:rPr>
  </w:style>
  <w:style w:type="paragraph" w:styleId="17">
    <w:name w:val="List Number 5"/>
    <w:basedOn w:val="1"/>
    <w:unhideWhenUsed/>
    <w:qFormat/>
    <w:uiPriority w:val="18"/>
    <w:pPr>
      <w:widowControl/>
      <w:numPr>
        <w:ilvl w:val="4"/>
        <w:numId w:val="1"/>
      </w:numPr>
      <w:spacing w:before="40" w:after="160"/>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18">
    <w:name w:val="Body Text Indent 3"/>
    <w:basedOn w:val="1"/>
    <w:link w:val="41"/>
    <w:semiHidden/>
    <w:unhideWhenUsed/>
    <w:qFormat/>
    <w:uiPriority w:val="99"/>
    <w:pPr>
      <w:spacing w:after="120"/>
      <w:ind w:left="420" w:leftChars="200"/>
    </w:pPr>
    <w:rPr>
      <w:sz w:val="16"/>
      <w:szCs w:val="16"/>
    </w:rPr>
  </w:style>
  <w:style w:type="paragraph" w:styleId="19">
    <w:name w:val="Body Text 2"/>
    <w:basedOn w:val="1"/>
    <w:link w:val="37"/>
    <w:semiHidden/>
    <w:unhideWhenUsed/>
    <w:qFormat/>
    <w:uiPriority w:val="99"/>
    <w:pPr>
      <w:spacing w:after="120" w:line="480" w:lineRule="auto"/>
    </w:pPr>
  </w:style>
  <w:style w:type="paragraph" w:styleId="20">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1">
    <w:name w:val="annotation subject"/>
    <w:basedOn w:val="5"/>
    <w:next w:val="5"/>
    <w:link w:val="51"/>
    <w:semiHidden/>
    <w:unhideWhenUsed/>
    <w:qFormat/>
    <w:uiPriority w:val="99"/>
    <w:rPr>
      <w:b/>
      <w:bCs/>
    </w:rPr>
  </w:style>
  <w:style w:type="table" w:styleId="23">
    <w:name w:val="Table Grid"/>
    <w:basedOn w:val="2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Strong"/>
    <w:qFormat/>
    <w:uiPriority w:val="22"/>
    <w:rPr>
      <w:b/>
      <w:bCs/>
    </w:rPr>
  </w:style>
  <w:style w:type="character" w:styleId="26">
    <w:name w:val="Hyperlink"/>
    <w:basedOn w:val="24"/>
    <w:unhideWhenUsed/>
    <w:qFormat/>
    <w:uiPriority w:val="99"/>
    <w:rPr>
      <w:color w:val="0000FF" w:themeColor="hyperlink"/>
      <w:u w:val="single"/>
      <w14:textFill>
        <w14:solidFill>
          <w14:schemeClr w14:val="hlink"/>
        </w14:solidFill>
      </w14:textFill>
    </w:rPr>
  </w:style>
  <w:style w:type="character" w:styleId="27">
    <w:name w:val="annotation reference"/>
    <w:basedOn w:val="24"/>
    <w:semiHidden/>
    <w:unhideWhenUsed/>
    <w:qFormat/>
    <w:uiPriority w:val="99"/>
    <w:rPr>
      <w:sz w:val="21"/>
      <w:szCs w:val="21"/>
    </w:rPr>
  </w:style>
  <w:style w:type="character" w:customStyle="1" w:styleId="28">
    <w:name w:val="正文文本缩进 Char"/>
    <w:basedOn w:val="24"/>
    <w:link w:val="7"/>
    <w:qFormat/>
    <w:uiPriority w:val="0"/>
    <w:rPr>
      <w:rFonts w:ascii="宋体" w:hAnsi="宋体" w:eastAsia="宋体" w:cs="Times New Roman"/>
      <w:sz w:val="24"/>
      <w:szCs w:val="20"/>
    </w:rPr>
  </w:style>
  <w:style w:type="paragraph" w:customStyle="1" w:styleId="29">
    <w:name w:val="Default"/>
    <w:link w:val="48"/>
    <w:qFormat/>
    <w:uiPriority w:val="0"/>
    <w:pPr>
      <w:widowControl w:val="0"/>
      <w:autoSpaceDE w:val="0"/>
      <w:autoSpaceDN w:val="0"/>
      <w:adjustRightInd w:val="0"/>
    </w:pPr>
    <w:rPr>
      <w:rFonts w:ascii="......." w:hAnsi="Calibri" w:eastAsia="......." w:cs="......."/>
      <w:color w:val="000000"/>
      <w:kern w:val="0"/>
      <w:sz w:val="24"/>
      <w:szCs w:val="24"/>
      <w:lang w:val="en-US" w:eastAsia="zh-CN" w:bidi="ar-SA"/>
    </w:rPr>
  </w:style>
  <w:style w:type="character" w:customStyle="1" w:styleId="30">
    <w:name w:val="副标题 Char"/>
    <w:basedOn w:val="24"/>
    <w:link w:val="16"/>
    <w:qFormat/>
    <w:uiPriority w:val="0"/>
    <w:rPr>
      <w:rFonts w:ascii="Cambria" w:hAnsi="Cambria" w:eastAsia="宋体" w:cs="Times New Roman"/>
      <w:b/>
      <w:bCs/>
      <w:kern w:val="28"/>
      <w:sz w:val="32"/>
      <w:szCs w:val="32"/>
      <w:lang w:val="zh-CN" w:eastAsia="zh-CN"/>
    </w:rPr>
  </w:style>
  <w:style w:type="character" w:customStyle="1" w:styleId="31">
    <w:name w:val="页眉 Char"/>
    <w:basedOn w:val="24"/>
    <w:link w:val="15"/>
    <w:qFormat/>
    <w:uiPriority w:val="99"/>
    <w:rPr>
      <w:rFonts w:ascii="Times New Roman" w:hAnsi="Times New Roman" w:eastAsia="宋体" w:cs="Times New Roman"/>
      <w:sz w:val="18"/>
      <w:szCs w:val="18"/>
    </w:rPr>
  </w:style>
  <w:style w:type="character" w:customStyle="1" w:styleId="32">
    <w:name w:val="页脚 Char"/>
    <w:basedOn w:val="24"/>
    <w:link w:val="14"/>
    <w:qFormat/>
    <w:uiPriority w:val="99"/>
    <w:rPr>
      <w:rFonts w:ascii="Times New Roman" w:hAnsi="Times New Roman" w:eastAsia="宋体" w:cs="Times New Roman"/>
      <w:sz w:val="18"/>
      <w:szCs w:val="18"/>
    </w:rPr>
  </w:style>
  <w:style w:type="character" w:customStyle="1" w:styleId="33">
    <w:name w:val="日期 Char"/>
    <w:basedOn w:val="24"/>
    <w:link w:val="11"/>
    <w:qFormat/>
    <w:uiPriority w:val="0"/>
    <w:rPr>
      <w:rFonts w:ascii="Times New Roman" w:hAnsi="Times New Roman" w:eastAsia="宋体" w:cs="Times New Roman"/>
      <w:sz w:val="32"/>
      <w:szCs w:val="20"/>
    </w:rPr>
  </w:style>
  <w:style w:type="paragraph" w:styleId="34">
    <w:name w:val="List Paragraph"/>
    <w:basedOn w:val="1"/>
    <w:link w:val="49"/>
    <w:qFormat/>
    <w:uiPriority w:val="34"/>
    <w:pPr>
      <w:ind w:firstLine="420" w:firstLineChars="200"/>
    </w:pPr>
  </w:style>
  <w:style w:type="character" w:customStyle="1" w:styleId="35">
    <w:name w:val="正文文本缩进 2 Char"/>
    <w:basedOn w:val="24"/>
    <w:link w:val="12"/>
    <w:semiHidden/>
    <w:qFormat/>
    <w:uiPriority w:val="99"/>
    <w:rPr>
      <w:rFonts w:ascii="Times New Roman" w:hAnsi="Times New Roman" w:eastAsia="宋体" w:cs="Times New Roman"/>
      <w:szCs w:val="20"/>
    </w:rPr>
  </w:style>
  <w:style w:type="character" w:customStyle="1" w:styleId="36">
    <w:name w:val="标题 3 Char"/>
    <w:basedOn w:val="24"/>
    <w:link w:val="2"/>
    <w:qFormat/>
    <w:uiPriority w:val="0"/>
    <w:rPr>
      <w:rFonts w:ascii="Times New Roman" w:hAnsi="Times New Roman" w:eastAsia="宋体" w:cs="Times New Roman"/>
      <w:b/>
      <w:bCs/>
      <w:sz w:val="32"/>
      <w:szCs w:val="32"/>
    </w:rPr>
  </w:style>
  <w:style w:type="character" w:customStyle="1" w:styleId="37">
    <w:name w:val="正文文本 2 Char"/>
    <w:basedOn w:val="24"/>
    <w:link w:val="19"/>
    <w:semiHidden/>
    <w:qFormat/>
    <w:uiPriority w:val="99"/>
    <w:rPr>
      <w:rFonts w:ascii="Times New Roman" w:hAnsi="Times New Roman" w:eastAsia="宋体" w:cs="Times New Roman"/>
      <w:szCs w:val="20"/>
    </w:rPr>
  </w:style>
  <w:style w:type="paragraph" w:customStyle="1" w:styleId="38">
    <w:name w:val="Char"/>
    <w:basedOn w:val="1"/>
    <w:autoRedefine/>
    <w:qFormat/>
    <w:uiPriority w:val="0"/>
    <w:pPr>
      <w:tabs>
        <w:tab w:val="left" w:pos="360"/>
      </w:tabs>
    </w:pPr>
    <w:rPr>
      <w:sz w:val="24"/>
      <w:szCs w:val="24"/>
    </w:rPr>
  </w:style>
  <w:style w:type="character" w:customStyle="1" w:styleId="39">
    <w:name w:val="纯文本 Char"/>
    <w:basedOn w:val="24"/>
    <w:semiHidden/>
    <w:qFormat/>
    <w:uiPriority w:val="99"/>
    <w:rPr>
      <w:rFonts w:ascii="宋体" w:hAnsi="Courier New" w:eastAsia="宋体" w:cs="Courier New"/>
      <w:szCs w:val="21"/>
    </w:rPr>
  </w:style>
  <w:style w:type="character" w:customStyle="1" w:styleId="40">
    <w:name w:val="纯文本 Char1"/>
    <w:link w:val="9"/>
    <w:qFormat/>
    <w:locked/>
    <w:uiPriority w:val="0"/>
    <w:rPr>
      <w:rFonts w:ascii="宋体" w:hAnsi="Courier New" w:eastAsia="宋体" w:cs="Times New Roman"/>
      <w:szCs w:val="20"/>
      <w:lang w:val="zh-CN" w:eastAsia="zh-CN"/>
    </w:rPr>
  </w:style>
  <w:style w:type="character" w:customStyle="1" w:styleId="41">
    <w:name w:val="正文文本缩进 3 Char"/>
    <w:basedOn w:val="24"/>
    <w:link w:val="18"/>
    <w:semiHidden/>
    <w:qFormat/>
    <w:uiPriority w:val="99"/>
    <w:rPr>
      <w:rFonts w:ascii="Times New Roman" w:hAnsi="Times New Roman" w:eastAsia="宋体" w:cs="Times New Roman"/>
      <w:sz w:val="16"/>
      <w:szCs w:val="16"/>
    </w:rPr>
  </w:style>
  <w:style w:type="paragraph" w:customStyle="1" w:styleId="42">
    <w:name w:val="正文_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3">
    <w:name w:val="正文_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4">
    <w:name w:val="正文_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5">
    <w:name w:val="正文_1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6">
    <w:name w:val="Char2"/>
    <w:basedOn w:val="1"/>
    <w:autoRedefine/>
    <w:qFormat/>
    <w:uiPriority w:val="0"/>
    <w:pPr>
      <w:tabs>
        <w:tab w:val="left" w:pos="360"/>
      </w:tabs>
    </w:pPr>
    <w:rPr>
      <w:sz w:val="24"/>
      <w:szCs w:val="24"/>
    </w:rPr>
  </w:style>
  <w:style w:type="paragraph" w:customStyle="1" w:styleId="47">
    <w:name w:val="列出段落1"/>
    <w:basedOn w:val="1"/>
    <w:semiHidden/>
    <w:qFormat/>
    <w:uiPriority w:val="34"/>
    <w:pPr>
      <w:widowControl/>
      <w:spacing w:before="40" w:after="160"/>
      <w:ind w:firstLine="420" w:firstLineChars="200"/>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character" w:customStyle="1" w:styleId="48">
    <w:name w:val="Default Char"/>
    <w:link w:val="29"/>
    <w:qFormat/>
    <w:locked/>
    <w:uiPriority w:val="0"/>
    <w:rPr>
      <w:rFonts w:ascii="......." w:hAnsi="Calibri" w:eastAsia="......." w:cs="......."/>
      <w:color w:val="000000"/>
      <w:kern w:val="0"/>
      <w:sz w:val="24"/>
      <w:szCs w:val="24"/>
    </w:rPr>
  </w:style>
  <w:style w:type="character" w:customStyle="1" w:styleId="49">
    <w:name w:val="列出段落 Char"/>
    <w:link w:val="34"/>
    <w:qFormat/>
    <w:uiPriority w:val="34"/>
    <w:rPr>
      <w:rFonts w:ascii="Times New Roman" w:hAnsi="Times New Roman" w:eastAsia="宋体" w:cs="Times New Roman"/>
      <w:szCs w:val="20"/>
    </w:rPr>
  </w:style>
  <w:style w:type="character" w:customStyle="1" w:styleId="50">
    <w:name w:val="批注文字 Char"/>
    <w:basedOn w:val="24"/>
    <w:link w:val="5"/>
    <w:semiHidden/>
    <w:qFormat/>
    <w:uiPriority w:val="99"/>
    <w:rPr>
      <w:rFonts w:ascii="Times New Roman" w:hAnsi="Times New Roman" w:eastAsia="宋体" w:cs="Times New Roman"/>
      <w:szCs w:val="20"/>
    </w:rPr>
  </w:style>
  <w:style w:type="character" w:customStyle="1" w:styleId="51">
    <w:name w:val="批注主题 Char"/>
    <w:basedOn w:val="50"/>
    <w:link w:val="21"/>
    <w:semiHidden/>
    <w:qFormat/>
    <w:uiPriority w:val="99"/>
    <w:rPr>
      <w:rFonts w:ascii="Times New Roman" w:hAnsi="Times New Roman" w:eastAsia="宋体" w:cs="Times New Roman"/>
      <w:b/>
      <w:bCs/>
      <w:szCs w:val="20"/>
    </w:rPr>
  </w:style>
  <w:style w:type="character" w:customStyle="1" w:styleId="52">
    <w:name w:val="批注框文本 Char"/>
    <w:basedOn w:val="24"/>
    <w:link w:val="13"/>
    <w:semiHidden/>
    <w:qFormat/>
    <w:uiPriority w:val="99"/>
    <w:rPr>
      <w:rFonts w:ascii="Times New Roman" w:hAnsi="Times New Roman" w:eastAsia="宋体" w:cs="Times New Roman"/>
      <w:sz w:val="18"/>
      <w:szCs w:val="18"/>
    </w:rPr>
  </w:style>
  <w:style w:type="character" w:customStyle="1" w:styleId="53">
    <w:name w:val="正文文本 Char"/>
    <w:basedOn w:val="24"/>
    <w:link w:val="6"/>
    <w:semiHidden/>
    <w:qFormat/>
    <w:uiPriority w:val="99"/>
    <w:rPr>
      <w:rFonts w:ascii="Times New Roman" w:hAnsi="Times New Roman" w:eastAsia="宋体" w:cs="Times New Roman"/>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F07071D-0C59-4220-98C2-F305255EB18E}">
  <ds:schemaRefs/>
</ds:datastoreItem>
</file>

<file path=docProps/app.xml><?xml version="1.0" encoding="utf-8"?>
<Properties xmlns="http://schemas.openxmlformats.org/officeDocument/2006/extended-properties" xmlns:vt="http://schemas.openxmlformats.org/officeDocument/2006/docPropsVTypes">
  <Template>Normal.dotm</Template>
  <Company>MS</Company>
  <Pages>68</Pages>
  <Words>3356</Words>
  <Characters>4161</Characters>
  <Lines>223</Lines>
  <Paragraphs>62</Paragraphs>
  <TotalTime>3</TotalTime>
  <ScaleCrop>false</ScaleCrop>
  <LinksUpToDate>false</LinksUpToDate>
  <CharactersWithSpaces>4250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2026-01-22T06:56:00Z</dcterms:created>
  <dc:creator>未定义</dc:creator>
  <cp:lastModifiedBy>尃翟</cp:lastModifiedBy>
  <cp:lastPrinted>2026-02-28T07:13:00Z</cp:lastPrinted>
  <dcterms:modified xsi:type="dcterms:W3CDTF">2026-03-03T05:38:03Z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eyJoZGlkIjoiZjljOWQ1MTdjODgwMjliMTE4MDQ1MDgyM2RhN2IxY2YiLCJ1c2VySWQiOiIzNjQ1NDc3NTIifQ==</vt:lpwstr>
  </property>
  <property fmtid="{D5CDD505-2E9C-101B-9397-08002B2CF9AE}" pid="3" name="KSOProductBuildVer">
    <vt:lpwstr>2052-12.1.0.24034</vt:lpwstr>
  </property>
  <property fmtid="{D5CDD505-2E9C-101B-9397-08002B2CF9AE}" pid="4" name="ICV">
    <vt:lpwstr>7EB8A9D986104E87AE94DB616CEAA54A_13</vt:lpwstr>
  </property>
</Properties>
</file>